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9289B" w:rsidRDefault="006E2555">
      <w:r>
        <w:rPr>
          <w:noProof/>
        </w:rPr>
        <w:drawing>
          <wp:inline distT="0" distB="0" distL="0" distR="0" wp14:anchorId="48B2C968" wp14:editId="0DE57CDE">
            <wp:extent cx="4177102" cy="2228770"/>
            <wp:effectExtent l="0" t="0" r="0" b="0"/>
            <wp:docPr id="5" name="image2.png" descr="Logos/ACGR%20Awards_Logo.pdf"/>
            <wp:cNvGraphicFramePr/>
            <a:graphic xmlns:a="http://schemas.openxmlformats.org/drawingml/2006/main">
              <a:graphicData uri="http://schemas.openxmlformats.org/drawingml/2006/picture">
                <pic:pic xmlns:pic="http://schemas.openxmlformats.org/drawingml/2006/picture">
                  <pic:nvPicPr>
                    <pic:cNvPr id="0" name="image2.png" descr="Logos/ACGR%20Awards_Logo.pdf"/>
                    <pic:cNvPicPr preferRelativeResize="0"/>
                  </pic:nvPicPr>
                  <pic:blipFill>
                    <a:blip r:embed="rId6"/>
                    <a:srcRect/>
                    <a:stretch>
                      <a:fillRect/>
                    </a:stretch>
                  </pic:blipFill>
                  <pic:spPr>
                    <a:xfrm>
                      <a:off x="0" y="0"/>
                      <a:ext cx="4177102" cy="2228770"/>
                    </a:xfrm>
                    <a:prstGeom prst="rect">
                      <a:avLst/>
                    </a:prstGeom>
                    <a:ln/>
                  </pic:spPr>
                </pic:pic>
              </a:graphicData>
            </a:graphic>
          </wp:inline>
        </w:drawing>
      </w:r>
    </w:p>
    <w:p w14:paraId="00000002" w14:textId="77777777" w:rsidR="00A9289B" w:rsidRPr="00F06144" w:rsidRDefault="006E2555">
      <w:pPr>
        <w:pStyle w:val="Heading2"/>
        <w:rPr>
          <w:b/>
          <w:bCs/>
          <w:sz w:val="28"/>
          <w:szCs w:val="28"/>
        </w:rPr>
      </w:pPr>
      <w:r w:rsidRPr="00F06144">
        <w:rPr>
          <w:b/>
          <w:bCs/>
          <w:sz w:val="28"/>
          <w:szCs w:val="28"/>
        </w:rPr>
        <w:t>Overview</w:t>
      </w:r>
    </w:p>
    <w:p w14:paraId="00000003" w14:textId="77777777" w:rsidR="00A9289B" w:rsidRDefault="00A9289B"/>
    <w:p w14:paraId="00000004" w14:textId="271EC8E8" w:rsidR="00A9289B" w:rsidRDefault="006E2555">
      <w:pPr>
        <w:rPr>
          <w:rFonts w:ascii="Calibri" w:eastAsia="Calibri" w:hAnsi="Calibri" w:cs="Calibri"/>
        </w:rPr>
      </w:pPr>
      <w:r>
        <w:rPr>
          <w:rFonts w:ascii="Calibri" w:eastAsia="Calibri" w:hAnsi="Calibri" w:cs="Calibri"/>
        </w:rPr>
        <w:t xml:space="preserve">The Australian Council of Graduate Research proudly presents a suite of awards for Excellence in Graduate Research Education. These awards were made for the first time in 2017 to </w:t>
      </w:r>
      <w:r w:rsidR="000B5D59">
        <w:rPr>
          <w:rFonts w:ascii="Calibri" w:eastAsia="Calibri" w:hAnsi="Calibri" w:cs="Calibri"/>
        </w:rPr>
        <w:t>publicly</w:t>
      </w:r>
      <w:r>
        <w:rPr>
          <w:rFonts w:ascii="Calibri" w:eastAsia="Calibri" w:hAnsi="Calibri" w:cs="Calibri"/>
        </w:rPr>
        <w:t xml:space="preserve"> promote quality in higher degree research supervision, leadership</w:t>
      </w:r>
      <w:r w:rsidR="006D3B16">
        <w:rPr>
          <w:rFonts w:ascii="Calibri" w:eastAsia="Calibri" w:hAnsi="Calibri" w:cs="Calibri"/>
        </w:rPr>
        <w:t xml:space="preserve">, </w:t>
      </w:r>
      <w:r>
        <w:rPr>
          <w:rFonts w:ascii="Calibri" w:eastAsia="Calibri" w:hAnsi="Calibri" w:cs="Calibri"/>
        </w:rPr>
        <w:t>industry engagement</w:t>
      </w:r>
      <w:r w:rsidR="006D3B16">
        <w:rPr>
          <w:rFonts w:ascii="Calibri" w:eastAsia="Calibri" w:hAnsi="Calibri" w:cs="Calibri"/>
        </w:rPr>
        <w:t xml:space="preserve"> and programs and support.</w:t>
      </w:r>
    </w:p>
    <w:p w14:paraId="00000005" w14:textId="77777777" w:rsidR="00A9289B" w:rsidRDefault="00A9289B">
      <w:pPr>
        <w:rPr>
          <w:rFonts w:ascii="Calibri" w:eastAsia="Calibri" w:hAnsi="Calibri" w:cs="Calibri"/>
        </w:rPr>
      </w:pPr>
    </w:p>
    <w:p w14:paraId="00000006" w14:textId="77777777" w:rsidR="00A9289B" w:rsidRDefault="006E2555">
      <w:pPr>
        <w:rPr>
          <w:rFonts w:ascii="Calibri" w:eastAsia="Calibri" w:hAnsi="Calibri" w:cs="Calibri"/>
        </w:rPr>
      </w:pPr>
      <w:r>
        <w:rPr>
          <w:rFonts w:ascii="Calibri" w:eastAsia="Calibri" w:hAnsi="Calibri" w:cs="Calibri"/>
        </w:rPr>
        <w:t>These awards not only recognise and reward international excellence but will also contribute to good practice in higher degree research (HDR) supervision and leadership amongst all ACGR members and encourage institutions to esta</w:t>
      </w:r>
      <w:r>
        <w:rPr>
          <w:rFonts w:ascii="Calibri" w:eastAsia="Calibri" w:hAnsi="Calibri" w:cs="Calibri"/>
        </w:rPr>
        <w:t xml:space="preserve">blish their own award programs. </w:t>
      </w:r>
    </w:p>
    <w:p w14:paraId="00000007" w14:textId="77777777" w:rsidR="00A9289B" w:rsidRDefault="00A9289B">
      <w:pPr>
        <w:rPr>
          <w:rFonts w:ascii="Calibri" w:eastAsia="Calibri" w:hAnsi="Calibri" w:cs="Calibri"/>
        </w:rPr>
      </w:pPr>
    </w:p>
    <w:p w14:paraId="00000008" w14:textId="32D26625" w:rsidR="00A9289B" w:rsidRDefault="006E2555">
      <w:pPr>
        <w:rPr>
          <w:rFonts w:ascii="Calibri" w:eastAsia="Calibri" w:hAnsi="Calibri" w:cs="Calibri"/>
        </w:rPr>
      </w:pPr>
      <w:r>
        <w:rPr>
          <w:rFonts w:ascii="Calibri" w:eastAsia="Calibri" w:hAnsi="Calibri" w:cs="Calibri"/>
        </w:rPr>
        <w:t>The following awards will be presented in 202</w:t>
      </w:r>
      <w:r w:rsidR="006D3B16">
        <w:rPr>
          <w:rFonts w:ascii="Calibri" w:eastAsia="Calibri" w:hAnsi="Calibri" w:cs="Calibri"/>
        </w:rPr>
        <w:t>4</w:t>
      </w:r>
      <w:r>
        <w:rPr>
          <w:rFonts w:ascii="Calibri" w:eastAsia="Calibri" w:hAnsi="Calibri" w:cs="Calibri"/>
        </w:rPr>
        <w:t>:</w:t>
      </w:r>
    </w:p>
    <w:p w14:paraId="00000009" w14:textId="77777777" w:rsidR="00A9289B" w:rsidRDefault="00A9289B">
      <w:pPr>
        <w:rPr>
          <w:rFonts w:ascii="Calibri" w:eastAsia="Calibri" w:hAnsi="Calibri" w:cs="Calibri"/>
        </w:rPr>
      </w:pPr>
    </w:p>
    <w:p w14:paraId="0000000A" w14:textId="77777777" w:rsidR="00A9289B" w:rsidRDefault="006E2555">
      <w:pPr>
        <w:rPr>
          <w:rFonts w:ascii="Calibri" w:eastAsia="Calibri" w:hAnsi="Calibri" w:cs="Calibri"/>
        </w:rPr>
      </w:pPr>
      <w:r>
        <w:rPr>
          <w:rFonts w:ascii="Calibri" w:eastAsia="Calibri" w:hAnsi="Calibri" w:cs="Calibri"/>
        </w:rPr>
        <w:t xml:space="preserve">ACGR Award for Excellence in Graduate Research Supervision sponsored by </w:t>
      </w:r>
      <w:proofErr w:type="spellStart"/>
      <w:proofErr w:type="gramStart"/>
      <w:r>
        <w:rPr>
          <w:rFonts w:ascii="Calibri" w:eastAsia="Calibri" w:hAnsi="Calibri" w:cs="Calibri"/>
        </w:rPr>
        <w:t>ResearchMaster</w:t>
      </w:r>
      <w:proofErr w:type="spellEnd"/>
      <w:proofErr w:type="gramEnd"/>
    </w:p>
    <w:p w14:paraId="0000000B" w14:textId="329CD2F6" w:rsidR="00A9289B" w:rsidRDefault="006E2555">
      <w:pPr>
        <w:rPr>
          <w:rFonts w:ascii="Calibri" w:eastAsia="Calibri" w:hAnsi="Calibri" w:cs="Calibri"/>
        </w:rPr>
      </w:pPr>
      <w:r>
        <w:rPr>
          <w:rFonts w:ascii="Calibri" w:eastAsia="Calibri" w:hAnsi="Calibri" w:cs="Calibri"/>
        </w:rPr>
        <w:t xml:space="preserve">ACGR Award for Excellence in Graduate Research Leadership </w:t>
      </w:r>
      <w:r w:rsidR="006D3B16">
        <w:rPr>
          <w:rFonts w:ascii="Calibri" w:eastAsia="Calibri" w:hAnsi="Calibri" w:cs="Calibri"/>
        </w:rPr>
        <w:t xml:space="preserve">sponsored by </w:t>
      </w:r>
      <w:proofErr w:type="spellStart"/>
      <w:proofErr w:type="gramStart"/>
      <w:r w:rsidR="006D3B16">
        <w:rPr>
          <w:rFonts w:ascii="Calibri" w:eastAsia="Calibri" w:hAnsi="Calibri" w:cs="Calibri"/>
        </w:rPr>
        <w:t>Epigeum</w:t>
      </w:r>
      <w:proofErr w:type="spellEnd"/>
      <w:proofErr w:type="gramEnd"/>
    </w:p>
    <w:p w14:paraId="0000000C" w14:textId="77777777" w:rsidR="00A9289B" w:rsidRDefault="006E2555">
      <w:pPr>
        <w:rPr>
          <w:rFonts w:ascii="Calibri" w:eastAsia="Calibri" w:hAnsi="Calibri" w:cs="Calibri"/>
        </w:rPr>
      </w:pPr>
      <w:r>
        <w:rPr>
          <w:rFonts w:ascii="Calibri" w:eastAsia="Calibri" w:hAnsi="Calibri" w:cs="Calibri"/>
        </w:rPr>
        <w:t>ACGR Award for Excellence i</w:t>
      </w:r>
      <w:r>
        <w:rPr>
          <w:rFonts w:ascii="Calibri" w:eastAsia="Calibri" w:hAnsi="Calibri" w:cs="Calibri"/>
        </w:rPr>
        <w:t>n Promoting Industry Engagement in Graduate Research</w:t>
      </w:r>
    </w:p>
    <w:p w14:paraId="0000000D" w14:textId="77777777" w:rsidR="00A9289B" w:rsidRPr="00B16837" w:rsidRDefault="006E2555">
      <w:pPr>
        <w:rPr>
          <w:rFonts w:ascii="Calibri" w:eastAsia="Calibri" w:hAnsi="Calibri" w:cs="Calibri"/>
        </w:rPr>
      </w:pPr>
      <w:r w:rsidRPr="00B16837">
        <w:rPr>
          <w:rFonts w:ascii="Calibri" w:eastAsia="Calibri" w:hAnsi="Calibri" w:cs="Calibri"/>
        </w:rPr>
        <w:t>ACGR Award for Excellence in Graduate Research Programs and Support</w:t>
      </w:r>
    </w:p>
    <w:p w14:paraId="00000010" w14:textId="39879A62" w:rsidR="00A9289B" w:rsidRPr="00B16837" w:rsidRDefault="006E2555">
      <w:pPr>
        <w:rPr>
          <w:rFonts w:ascii="Calibri" w:eastAsia="Calibri" w:hAnsi="Calibri" w:cs="Calibri"/>
          <w:color w:val="FF0000"/>
        </w:rPr>
      </w:pPr>
      <w:sdt>
        <w:sdtPr>
          <w:tag w:val="goog_rdk_0"/>
          <w:id w:val="-1810851331"/>
        </w:sdtPr>
        <w:sdtEndPr/>
        <w:sdtContent/>
      </w:sdt>
    </w:p>
    <w:p w14:paraId="00000011" w14:textId="39D201E3" w:rsidR="00A9289B" w:rsidRDefault="006E2555">
      <w:pPr>
        <w:rPr>
          <w:rFonts w:ascii="Calibri" w:eastAsia="Calibri" w:hAnsi="Calibri" w:cs="Calibri"/>
        </w:rPr>
      </w:pPr>
      <w:r>
        <w:rPr>
          <w:rFonts w:ascii="Calibri" w:eastAsia="Calibri" w:hAnsi="Calibri" w:cs="Calibri"/>
        </w:rPr>
        <w:t xml:space="preserve">Winners of each award will be publicly recognised at </w:t>
      </w:r>
      <w:r w:rsidR="006D3B16">
        <w:rPr>
          <w:rFonts w:ascii="Calibri" w:eastAsia="Calibri" w:hAnsi="Calibri" w:cs="Calibri"/>
        </w:rPr>
        <w:t>the ACGR National Meeting</w:t>
      </w:r>
      <w:r>
        <w:rPr>
          <w:rFonts w:ascii="Calibri" w:eastAsia="Calibri" w:hAnsi="Calibri" w:cs="Calibri"/>
        </w:rPr>
        <w:t xml:space="preserve"> in</w:t>
      </w:r>
      <w:r>
        <w:rPr>
          <w:rFonts w:ascii="Calibri" w:eastAsia="Calibri" w:hAnsi="Calibri" w:cs="Calibri"/>
        </w:rPr>
        <w:t xml:space="preserve"> April and featured on the ACGR website. Each will also </w:t>
      </w:r>
      <w:r>
        <w:rPr>
          <w:rFonts w:ascii="Calibri" w:eastAsia="Calibri" w:hAnsi="Calibri" w:cs="Calibri"/>
        </w:rPr>
        <w:t>receive a grant of $3000</w:t>
      </w:r>
      <w:r w:rsidR="006D3B16">
        <w:rPr>
          <w:rFonts w:ascii="Calibri" w:eastAsia="Calibri" w:hAnsi="Calibri" w:cs="Calibri"/>
        </w:rPr>
        <w:t>.</w:t>
      </w:r>
      <w:r>
        <w:rPr>
          <w:rFonts w:ascii="Calibri" w:eastAsia="Calibri" w:hAnsi="Calibri" w:cs="Calibri"/>
        </w:rPr>
        <w:t xml:space="preserve">  </w:t>
      </w:r>
    </w:p>
    <w:p w14:paraId="00000012" w14:textId="77777777" w:rsidR="00A9289B" w:rsidRDefault="00A9289B">
      <w:pPr>
        <w:rPr>
          <w:color w:val="FF0000"/>
        </w:rPr>
      </w:pPr>
    </w:p>
    <w:p w14:paraId="00000013" w14:textId="77777777" w:rsidR="00A9289B" w:rsidRDefault="00A9289B"/>
    <w:p w14:paraId="00000014" w14:textId="2E09C865" w:rsidR="00A9289B" w:rsidRPr="00F06144" w:rsidRDefault="006E2555">
      <w:pPr>
        <w:pStyle w:val="Heading2"/>
        <w:rPr>
          <w:b/>
          <w:bCs/>
          <w:sz w:val="28"/>
          <w:szCs w:val="28"/>
        </w:rPr>
      </w:pPr>
      <w:r w:rsidRPr="00F06144">
        <w:rPr>
          <w:b/>
          <w:bCs/>
          <w:sz w:val="28"/>
          <w:szCs w:val="28"/>
        </w:rPr>
        <w:t>Eligibility</w:t>
      </w:r>
      <w:r w:rsidR="000B5D59" w:rsidRPr="00F06144">
        <w:rPr>
          <w:b/>
          <w:bCs/>
          <w:sz w:val="28"/>
          <w:szCs w:val="28"/>
        </w:rPr>
        <w:br/>
      </w:r>
    </w:p>
    <w:p w14:paraId="00000015" w14:textId="77777777" w:rsidR="00A9289B" w:rsidRPr="000B5D59" w:rsidRDefault="006E2555">
      <w:pPr>
        <w:numPr>
          <w:ilvl w:val="0"/>
          <w:numId w:val="8"/>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Individuals or groups from all ACGR full and associate member institutions may be nominated for each award.</w:t>
      </w:r>
    </w:p>
    <w:p w14:paraId="00000016" w14:textId="0123DBA8" w:rsidR="00A9289B" w:rsidRPr="000B5D59" w:rsidRDefault="006E2555">
      <w:pPr>
        <w:numPr>
          <w:ilvl w:val="0"/>
          <w:numId w:val="8"/>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All nominations</w:t>
      </w:r>
      <w:r w:rsidRPr="000B5D59">
        <w:rPr>
          <w:rFonts w:asciiTheme="minorHAnsi" w:hAnsiTheme="minorHAnsi" w:cstheme="minorHAnsi"/>
          <w:color w:val="000000"/>
        </w:rPr>
        <w:t xml:space="preserve"> must be endorsed by their ACGR representative or nominee</w:t>
      </w:r>
      <w:r w:rsidR="006D3B16" w:rsidRPr="000B5D59">
        <w:rPr>
          <w:rFonts w:asciiTheme="minorHAnsi" w:hAnsiTheme="minorHAnsi" w:cstheme="minorHAnsi"/>
          <w:color w:val="000000"/>
        </w:rPr>
        <w:t>.</w:t>
      </w:r>
    </w:p>
    <w:p w14:paraId="00000017" w14:textId="57AE7606" w:rsidR="00A9289B" w:rsidRPr="000B5D59" w:rsidRDefault="006E2555">
      <w:pPr>
        <w:numPr>
          <w:ilvl w:val="0"/>
          <w:numId w:val="8"/>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Nominees must have had a continuing or contract position at no less than .4 EFT (or an adjunct appointment) at their nominated University for a minimum of two years at the time of application. (In the case of a team nomination</w:t>
      </w:r>
      <w:r w:rsidRPr="000B5D59">
        <w:rPr>
          <w:rFonts w:asciiTheme="minorHAnsi" w:hAnsiTheme="minorHAnsi" w:cstheme="minorHAnsi"/>
          <w:color w:val="000000"/>
        </w:rPr>
        <w:t xml:space="preserve">, </w:t>
      </w:r>
      <w:proofErr w:type="gramStart"/>
      <w:r w:rsidRPr="000B5D59">
        <w:rPr>
          <w:rFonts w:asciiTheme="minorHAnsi" w:hAnsiTheme="minorHAnsi" w:cstheme="minorHAnsi"/>
          <w:color w:val="000000"/>
        </w:rPr>
        <w:t>the majority of</w:t>
      </w:r>
      <w:proofErr w:type="gramEnd"/>
      <w:r w:rsidRPr="000B5D59">
        <w:rPr>
          <w:rFonts w:asciiTheme="minorHAnsi" w:hAnsiTheme="minorHAnsi" w:cstheme="minorHAnsi"/>
          <w:color w:val="000000"/>
        </w:rPr>
        <w:t xml:space="preserve"> the members of the team must meet this condition.)</w:t>
      </w:r>
    </w:p>
    <w:p w14:paraId="00000018" w14:textId="77777777" w:rsidR="00A9289B" w:rsidRPr="000B5D59" w:rsidRDefault="006E2555">
      <w:pPr>
        <w:numPr>
          <w:ilvl w:val="0"/>
          <w:numId w:val="8"/>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Individuals and teams may only apply in one category in any given year.</w:t>
      </w:r>
    </w:p>
    <w:p w14:paraId="00000019" w14:textId="77777777" w:rsidR="00A9289B" w:rsidRPr="000B5D59" w:rsidRDefault="006E2555">
      <w:pPr>
        <w:numPr>
          <w:ilvl w:val="0"/>
          <w:numId w:val="8"/>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Award recipients are not eligible for renomination in the same award</w:t>
      </w:r>
      <w:r w:rsidRPr="000B5D59">
        <w:rPr>
          <w:rFonts w:asciiTheme="minorHAnsi" w:hAnsiTheme="minorHAnsi" w:cstheme="minorHAnsi"/>
          <w:color w:val="000000"/>
        </w:rPr>
        <w:t xml:space="preserve"> category within three years of receiving an award in that category.</w:t>
      </w:r>
    </w:p>
    <w:p w14:paraId="0000001A" w14:textId="77777777" w:rsidR="00A9289B" w:rsidRDefault="00A9289B"/>
    <w:p w14:paraId="0000001B" w14:textId="7E6DA22E" w:rsidR="00A9289B" w:rsidRPr="00F06144" w:rsidRDefault="006E2555">
      <w:pPr>
        <w:pStyle w:val="Heading2"/>
        <w:rPr>
          <w:b/>
          <w:bCs/>
          <w:sz w:val="28"/>
          <w:szCs w:val="28"/>
        </w:rPr>
      </w:pPr>
      <w:r w:rsidRPr="00F06144">
        <w:rPr>
          <w:b/>
          <w:bCs/>
          <w:sz w:val="28"/>
          <w:szCs w:val="28"/>
        </w:rPr>
        <w:t>Nominations</w:t>
      </w:r>
      <w:r w:rsidR="000B5D59" w:rsidRPr="00F06144">
        <w:rPr>
          <w:b/>
          <w:bCs/>
          <w:sz w:val="28"/>
          <w:szCs w:val="28"/>
        </w:rPr>
        <w:br/>
      </w:r>
    </w:p>
    <w:p w14:paraId="0000001C" w14:textId="217F735B" w:rsidR="00A9289B" w:rsidRPr="000B5D59" w:rsidRDefault="006E2555">
      <w:pPr>
        <w:numPr>
          <w:ilvl w:val="0"/>
          <w:numId w:val="1"/>
        </w:numPr>
        <w:pBdr>
          <w:top w:val="nil"/>
          <w:left w:val="nil"/>
          <w:bottom w:val="nil"/>
          <w:right w:val="nil"/>
          <w:between w:val="nil"/>
        </w:pBdr>
        <w:rPr>
          <w:rFonts w:asciiTheme="minorHAnsi" w:hAnsiTheme="minorHAnsi" w:cstheme="minorHAnsi"/>
        </w:rPr>
      </w:pPr>
      <w:r w:rsidRPr="000B5D59">
        <w:rPr>
          <w:rFonts w:asciiTheme="minorHAnsi" w:hAnsiTheme="minorHAnsi" w:cstheme="minorHAnsi"/>
        </w:rPr>
        <w:t>Individuals may be nominated by the Dean of Graduate Studies (or equivalent) in their institution</w:t>
      </w:r>
      <w:r w:rsidR="00F665A8" w:rsidRPr="000B5D59">
        <w:rPr>
          <w:rFonts w:asciiTheme="minorHAnsi" w:hAnsiTheme="minorHAnsi" w:cstheme="minorHAnsi"/>
        </w:rPr>
        <w:t>.</w:t>
      </w:r>
    </w:p>
    <w:p w14:paraId="0000001D" w14:textId="3179300B" w:rsidR="00A9289B" w:rsidRPr="000B5D59" w:rsidRDefault="006E2555">
      <w:pPr>
        <w:numPr>
          <w:ilvl w:val="0"/>
          <w:numId w:val="1"/>
        </w:numPr>
        <w:pBdr>
          <w:top w:val="nil"/>
          <w:left w:val="nil"/>
          <w:bottom w:val="nil"/>
          <w:right w:val="nil"/>
          <w:between w:val="nil"/>
        </w:pBdr>
        <w:rPr>
          <w:rFonts w:asciiTheme="minorHAnsi" w:hAnsiTheme="minorHAnsi" w:cstheme="minorHAnsi"/>
        </w:rPr>
      </w:pPr>
      <w:r w:rsidRPr="000B5D59">
        <w:rPr>
          <w:rFonts w:asciiTheme="minorHAnsi" w:hAnsiTheme="minorHAnsi" w:cstheme="minorHAnsi"/>
        </w:rPr>
        <w:t>Institutions may only make one nomination per category per year</w:t>
      </w:r>
      <w:r w:rsidR="00F665A8" w:rsidRPr="000B5D59">
        <w:rPr>
          <w:rFonts w:asciiTheme="minorHAnsi" w:hAnsiTheme="minorHAnsi" w:cstheme="minorHAnsi"/>
        </w:rPr>
        <w:t>.</w:t>
      </w:r>
    </w:p>
    <w:p w14:paraId="0000001E" w14:textId="1134E280" w:rsidR="00A9289B" w:rsidRPr="000B5D59" w:rsidRDefault="006E2555">
      <w:pPr>
        <w:numPr>
          <w:ilvl w:val="0"/>
          <w:numId w:val="1"/>
        </w:numPr>
        <w:pBdr>
          <w:top w:val="nil"/>
          <w:left w:val="nil"/>
          <w:bottom w:val="nil"/>
          <w:right w:val="nil"/>
          <w:between w:val="nil"/>
        </w:pBdr>
        <w:rPr>
          <w:rFonts w:asciiTheme="minorHAnsi" w:hAnsiTheme="minorHAnsi" w:cstheme="minorHAnsi"/>
        </w:rPr>
      </w:pPr>
      <w:r w:rsidRPr="000B5D59">
        <w:rPr>
          <w:rFonts w:asciiTheme="minorHAnsi" w:hAnsiTheme="minorHAnsi" w:cstheme="minorHAnsi"/>
        </w:rPr>
        <w:t xml:space="preserve">ACGR member </w:t>
      </w:r>
      <w:r w:rsidRPr="000B5D59">
        <w:rPr>
          <w:rFonts w:asciiTheme="minorHAnsi" w:hAnsiTheme="minorHAnsi" w:cstheme="minorHAnsi"/>
        </w:rPr>
        <w:t xml:space="preserve">institutions may choose either to nominate the winners of their university level awards for the ACGR awards or to endorse individual nominations that arise independently </w:t>
      </w:r>
      <w:r w:rsidRPr="000B5D59">
        <w:rPr>
          <w:rFonts w:asciiTheme="minorHAnsi" w:hAnsiTheme="minorHAnsi" w:cstheme="minorHAnsi"/>
        </w:rPr>
        <w:t>and are indicative of the level of excellent practice within their institution</w:t>
      </w:r>
      <w:r w:rsidR="00F665A8" w:rsidRPr="000B5D59">
        <w:rPr>
          <w:rFonts w:asciiTheme="minorHAnsi" w:hAnsiTheme="minorHAnsi" w:cstheme="minorHAnsi"/>
        </w:rPr>
        <w:t>.</w:t>
      </w:r>
    </w:p>
    <w:p w14:paraId="0000001F" w14:textId="77777777" w:rsidR="00A9289B" w:rsidRPr="000B5D59" w:rsidRDefault="006E2555">
      <w:pPr>
        <w:numPr>
          <w:ilvl w:val="0"/>
          <w:numId w:val="1"/>
        </w:numPr>
        <w:pBdr>
          <w:top w:val="nil"/>
          <w:left w:val="nil"/>
          <w:bottom w:val="nil"/>
          <w:right w:val="nil"/>
          <w:between w:val="nil"/>
        </w:pBdr>
        <w:rPr>
          <w:rFonts w:asciiTheme="minorHAnsi" w:hAnsiTheme="minorHAnsi" w:cstheme="minorHAnsi"/>
        </w:rPr>
      </w:pPr>
      <w:r w:rsidRPr="000B5D59">
        <w:rPr>
          <w:rFonts w:asciiTheme="minorHAnsi" w:hAnsiTheme="minorHAnsi" w:cstheme="minorHAnsi"/>
        </w:rPr>
        <w:t>Nominat</w:t>
      </w:r>
      <w:r w:rsidRPr="000B5D59">
        <w:rPr>
          <w:rFonts w:asciiTheme="minorHAnsi" w:hAnsiTheme="minorHAnsi" w:cstheme="minorHAnsi"/>
        </w:rPr>
        <w:t>ions must be submitted on the appropriate form, abide by stated word lengths and received by the published closing date each year.</w:t>
      </w:r>
    </w:p>
    <w:p w14:paraId="00000020" w14:textId="77777777" w:rsidR="00A9289B" w:rsidRPr="000B5D59" w:rsidRDefault="00A9289B">
      <w:pPr>
        <w:rPr>
          <w:rFonts w:asciiTheme="minorHAnsi" w:hAnsiTheme="minorHAnsi" w:cstheme="minorHAnsi"/>
        </w:rPr>
      </w:pPr>
    </w:p>
    <w:p w14:paraId="00000021" w14:textId="0C79B801" w:rsidR="00A9289B" w:rsidRPr="00F06144" w:rsidRDefault="006E2555">
      <w:pPr>
        <w:pStyle w:val="Heading2"/>
        <w:rPr>
          <w:b/>
          <w:bCs/>
          <w:sz w:val="28"/>
          <w:szCs w:val="28"/>
        </w:rPr>
      </w:pPr>
      <w:r w:rsidRPr="00F06144">
        <w:rPr>
          <w:b/>
          <w:bCs/>
          <w:sz w:val="28"/>
          <w:szCs w:val="28"/>
        </w:rPr>
        <w:t>202</w:t>
      </w:r>
      <w:r w:rsidR="000B5D59" w:rsidRPr="00F06144">
        <w:rPr>
          <w:b/>
          <w:bCs/>
          <w:sz w:val="28"/>
          <w:szCs w:val="28"/>
        </w:rPr>
        <w:t>4</w:t>
      </w:r>
      <w:r w:rsidRPr="00F06144">
        <w:rPr>
          <w:b/>
          <w:bCs/>
          <w:sz w:val="28"/>
          <w:szCs w:val="28"/>
        </w:rPr>
        <w:t xml:space="preserve"> Award Timetable</w:t>
      </w:r>
    </w:p>
    <w:p w14:paraId="00000022" w14:textId="77777777" w:rsidR="00A9289B" w:rsidRDefault="00A9289B"/>
    <w:p w14:paraId="00000023" w14:textId="5F2A395C" w:rsidR="00A9289B" w:rsidRPr="000B5D59" w:rsidRDefault="006E2555">
      <w:pPr>
        <w:rPr>
          <w:rFonts w:asciiTheme="minorHAnsi" w:hAnsiTheme="minorHAnsi" w:cstheme="minorHAnsi"/>
        </w:rPr>
      </w:pPr>
      <w:r w:rsidRPr="000B5D59">
        <w:rPr>
          <w:rFonts w:asciiTheme="minorHAnsi" w:hAnsiTheme="minorHAnsi" w:cstheme="minorHAnsi"/>
        </w:rPr>
        <w:t>For the 202</w:t>
      </w:r>
      <w:r w:rsidR="00F665A8" w:rsidRPr="000B5D59">
        <w:rPr>
          <w:rFonts w:asciiTheme="minorHAnsi" w:hAnsiTheme="minorHAnsi" w:cstheme="minorHAnsi"/>
        </w:rPr>
        <w:t>4</w:t>
      </w:r>
      <w:r w:rsidRPr="000B5D59">
        <w:rPr>
          <w:rFonts w:asciiTheme="minorHAnsi" w:hAnsiTheme="minorHAnsi" w:cstheme="minorHAnsi"/>
        </w:rPr>
        <w:t xml:space="preserve"> awards:</w:t>
      </w:r>
    </w:p>
    <w:p w14:paraId="00000024" w14:textId="738AEBEF" w:rsidR="00A9289B" w:rsidRPr="000B5D59" w:rsidRDefault="006E2555">
      <w:pPr>
        <w:numPr>
          <w:ilvl w:val="0"/>
          <w:numId w:val="2"/>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Nominations are now open and must be received by close of 5 pm AEST on (</w:t>
      </w:r>
      <w:r w:rsidR="00F665A8" w:rsidRPr="000B5D59">
        <w:rPr>
          <w:rFonts w:asciiTheme="minorHAnsi" w:hAnsiTheme="minorHAnsi" w:cstheme="minorHAnsi"/>
          <w:color w:val="000000"/>
        </w:rPr>
        <w:t xml:space="preserve">February </w:t>
      </w:r>
      <w:r w:rsidR="00C32C84">
        <w:rPr>
          <w:rFonts w:asciiTheme="minorHAnsi" w:hAnsiTheme="minorHAnsi" w:cstheme="minorHAnsi"/>
          <w:color w:val="000000"/>
        </w:rPr>
        <w:t>16</w:t>
      </w:r>
      <w:r w:rsidR="00F665A8" w:rsidRPr="000B5D59">
        <w:rPr>
          <w:rFonts w:asciiTheme="minorHAnsi" w:hAnsiTheme="minorHAnsi" w:cstheme="minorHAnsi"/>
          <w:color w:val="000000"/>
        </w:rPr>
        <w:t>, 202</w:t>
      </w:r>
      <w:r w:rsidR="006F20A6" w:rsidRPr="000B5D59">
        <w:rPr>
          <w:rFonts w:asciiTheme="minorHAnsi" w:hAnsiTheme="minorHAnsi" w:cstheme="minorHAnsi"/>
          <w:color w:val="000000"/>
        </w:rPr>
        <w:t>4</w:t>
      </w:r>
      <w:r w:rsidRPr="000B5D59">
        <w:rPr>
          <w:rFonts w:asciiTheme="minorHAnsi" w:hAnsiTheme="minorHAnsi" w:cstheme="minorHAnsi"/>
          <w:color w:val="000000"/>
        </w:rPr>
        <w:t>)</w:t>
      </w:r>
    </w:p>
    <w:p w14:paraId="00000025" w14:textId="3150A463" w:rsidR="00A9289B" w:rsidRPr="000B5D59" w:rsidRDefault="006E2555">
      <w:pPr>
        <w:numPr>
          <w:ilvl w:val="0"/>
          <w:numId w:val="2"/>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 xml:space="preserve">The selection panel will meet in early </w:t>
      </w:r>
      <w:r w:rsidR="006F20A6" w:rsidRPr="000B5D59">
        <w:rPr>
          <w:rFonts w:asciiTheme="minorHAnsi" w:hAnsiTheme="minorHAnsi" w:cstheme="minorHAnsi"/>
          <w:color w:val="000000"/>
        </w:rPr>
        <w:t>March</w:t>
      </w:r>
      <w:r w:rsidRPr="000B5D59">
        <w:rPr>
          <w:rFonts w:asciiTheme="minorHAnsi" w:hAnsiTheme="minorHAnsi" w:cstheme="minorHAnsi"/>
          <w:color w:val="000000"/>
        </w:rPr>
        <w:t xml:space="preserve"> 202</w:t>
      </w:r>
      <w:r w:rsidR="006F20A6" w:rsidRPr="000B5D59">
        <w:rPr>
          <w:rFonts w:asciiTheme="minorHAnsi" w:hAnsiTheme="minorHAnsi" w:cstheme="minorHAnsi"/>
          <w:color w:val="000000"/>
        </w:rPr>
        <w:t>4</w:t>
      </w:r>
      <w:r w:rsidRPr="000B5D59">
        <w:rPr>
          <w:rFonts w:asciiTheme="minorHAnsi" w:hAnsiTheme="minorHAnsi" w:cstheme="minorHAnsi"/>
          <w:color w:val="000000"/>
        </w:rPr>
        <w:t xml:space="preserve"> and winners advised by </w:t>
      </w:r>
      <w:proofErr w:type="spellStart"/>
      <w:r w:rsidRPr="000B5D59">
        <w:rPr>
          <w:rFonts w:asciiTheme="minorHAnsi" w:hAnsiTheme="minorHAnsi" w:cstheme="minorHAnsi"/>
          <w:color w:val="000000"/>
        </w:rPr>
        <w:t xml:space="preserve">mid </w:t>
      </w:r>
      <w:r w:rsidR="006F20A6" w:rsidRPr="000B5D59">
        <w:rPr>
          <w:rFonts w:asciiTheme="minorHAnsi" w:hAnsiTheme="minorHAnsi" w:cstheme="minorHAnsi"/>
          <w:color w:val="000000"/>
        </w:rPr>
        <w:t>March</w:t>
      </w:r>
      <w:proofErr w:type="spellEnd"/>
      <w:r w:rsidR="006F20A6" w:rsidRPr="000B5D59">
        <w:rPr>
          <w:rFonts w:asciiTheme="minorHAnsi" w:hAnsiTheme="minorHAnsi" w:cstheme="minorHAnsi"/>
          <w:color w:val="000000"/>
        </w:rPr>
        <w:t>.</w:t>
      </w:r>
    </w:p>
    <w:p w14:paraId="00000026" w14:textId="5A5D745F" w:rsidR="00A9289B" w:rsidRPr="000B5D59" w:rsidRDefault="006E2555">
      <w:pPr>
        <w:numPr>
          <w:ilvl w:val="0"/>
          <w:numId w:val="2"/>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 xml:space="preserve">Awards will be presented </w:t>
      </w:r>
      <w:r w:rsidR="006F20A6" w:rsidRPr="000B5D59">
        <w:rPr>
          <w:rFonts w:asciiTheme="minorHAnsi" w:hAnsiTheme="minorHAnsi" w:cstheme="minorHAnsi"/>
          <w:color w:val="000000"/>
        </w:rPr>
        <w:t xml:space="preserve">at the ACGR National Meeting </w:t>
      </w:r>
      <w:r w:rsidR="00687F77" w:rsidRPr="000B5D59">
        <w:rPr>
          <w:rFonts w:asciiTheme="minorHAnsi" w:hAnsiTheme="minorHAnsi" w:cstheme="minorHAnsi"/>
          <w:color w:val="000000"/>
        </w:rPr>
        <w:t>dinner in April 2024.</w:t>
      </w:r>
    </w:p>
    <w:p w14:paraId="00000027" w14:textId="0AA4A7DD" w:rsidR="00A9289B" w:rsidRPr="000B5D59" w:rsidRDefault="006E2555">
      <w:pPr>
        <w:numPr>
          <w:ilvl w:val="0"/>
          <w:numId w:val="2"/>
        </w:numPr>
        <w:pBdr>
          <w:top w:val="nil"/>
          <w:left w:val="nil"/>
          <w:bottom w:val="nil"/>
          <w:right w:val="nil"/>
          <w:between w:val="nil"/>
        </w:pBdr>
        <w:rPr>
          <w:rFonts w:asciiTheme="minorHAnsi" w:hAnsiTheme="minorHAnsi" w:cstheme="minorHAnsi"/>
        </w:rPr>
      </w:pPr>
      <w:r w:rsidRPr="000B5D59">
        <w:rPr>
          <w:rFonts w:asciiTheme="minorHAnsi" w:hAnsiTheme="minorHAnsi" w:cstheme="minorHAnsi"/>
          <w:color w:val="000000"/>
        </w:rPr>
        <w:t>Category winners will also be invited to present at one of the ACGR webinars throughout 202</w:t>
      </w:r>
      <w:r w:rsidR="00687F77" w:rsidRPr="000B5D59">
        <w:rPr>
          <w:rFonts w:asciiTheme="minorHAnsi" w:hAnsiTheme="minorHAnsi" w:cstheme="minorHAnsi"/>
          <w:color w:val="000000"/>
        </w:rPr>
        <w:t>4.</w:t>
      </w:r>
    </w:p>
    <w:p w14:paraId="00000028" w14:textId="77777777" w:rsidR="00A9289B" w:rsidRPr="000B5D59" w:rsidRDefault="00A9289B">
      <w:pPr>
        <w:rPr>
          <w:rFonts w:asciiTheme="minorHAnsi" w:hAnsiTheme="minorHAnsi" w:cstheme="minorHAnsi"/>
        </w:rPr>
      </w:pPr>
    </w:p>
    <w:p w14:paraId="02BAB39F" w14:textId="4160468C" w:rsidR="00687F77" w:rsidRPr="00F06144" w:rsidRDefault="00650B6C">
      <w:pPr>
        <w:pStyle w:val="Heading2"/>
        <w:rPr>
          <w:b/>
          <w:bCs/>
          <w:sz w:val="28"/>
          <w:szCs w:val="28"/>
        </w:rPr>
      </w:pPr>
      <w:r w:rsidRPr="000B5D59">
        <w:rPr>
          <w:rFonts w:asciiTheme="minorHAnsi" w:hAnsiTheme="minorHAnsi" w:cstheme="minorHAnsi"/>
        </w:rPr>
        <w:br/>
      </w:r>
      <w:r w:rsidR="006E2555" w:rsidRPr="00F06144">
        <w:rPr>
          <w:b/>
          <w:bCs/>
          <w:sz w:val="28"/>
          <w:szCs w:val="28"/>
        </w:rPr>
        <w:t>Award Details and Selection Criteria</w:t>
      </w:r>
    </w:p>
    <w:p w14:paraId="00000029" w14:textId="55ADAC60" w:rsidR="00A9289B" w:rsidRDefault="006E2555">
      <w:pPr>
        <w:pStyle w:val="Heading2"/>
        <w:sectPr w:rsidR="00A9289B">
          <w:pgSz w:w="11900" w:h="16820"/>
          <w:pgMar w:top="1440" w:right="1440" w:bottom="1440" w:left="1440" w:header="708" w:footer="708" w:gutter="0"/>
          <w:pgNumType w:start="1"/>
          <w:cols w:space="720"/>
        </w:sectPr>
      </w:pPr>
      <w:r>
        <w:rPr>
          <w:noProof/>
        </w:rPr>
        <mc:AlternateContent>
          <mc:Choice Requires="wps">
            <w:drawing>
              <wp:anchor distT="0" distB="0" distL="114300" distR="114300" simplePos="0" relativeHeight="251658240" behindDoc="0" locked="0" layoutInCell="1" hidden="0" allowOverlap="1" wp14:anchorId="37F3FB35" wp14:editId="25F900B0">
                <wp:simplePos x="0" y="0"/>
                <wp:positionH relativeFrom="column">
                  <wp:posOffset>2962910</wp:posOffset>
                </wp:positionH>
                <wp:positionV relativeFrom="paragraph">
                  <wp:posOffset>299720</wp:posOffset>
                </wp:positionV>
                <wp:extent cx="2094865" cy="860425"/>
                <wp:effectExtent l="0" t="0" r="0" b="0"/>
                <wp:wrapSquare wrapText="bothSides" distT="0" distB="0" distL="114300" distR="114300"/>
                <wp:docPr id="4" name=""/>
                <wp:cNvGraphicFramePr/>
                <a:graphic xmlns:a="http://schemas.openxmlformats.org/drawingml/2006/main">
                  <a:graphicData uri="http://schemas.microsoft.com/office/word/2010/wordprocessingShape">
                    <wps:wsp>
                      <wps:cNvSpPr txBox="1"/>
                      <wps:spPr>
                        <a:xfrm>
                          <a:off x="0" y="0"/>
                          <a:ext cx="2094865" cy="860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09B814" w14:textId="236E2CED" w:rsidR="00775054" w:rsidRDefault="006E2555" w:rsidP="00403992">
                            <w:pPr>
                              <w:ind w:right="-1689"/>
                            </w:pPr>
                            <w:r w:rsidRPr="00775054">
                              <w:rPr>
                                <w:noProof/>
                              </w:rPr>
                              <w:drawing>
                                <wp:inline distT="0" distB="0" distL="0" distR="0" wp14:anchorId="5C9C3102" wp14:editId="6F110818">
                                  <wp:extent cx="1428333" cy="65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6806" cy="6697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F3FB35" id="_x0000_t202" coordsize="21600,21600" o:spt="202" path="m,l,21600r21600,l21600,xe">
                <v:stroke joinstyle="miter"/>
                <v:path gradientshapeok="t" o:connecttype="rect"/>
              </v:shapetype>
              <v:shape id="_x0000_s1026" type="#_x0000_t202" style="position:absolute;margin-left:233.3pt;margin-top:23.6pt;width:164.95pt;height:6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" filled="f" stroked="f">
                <v:textbox>
                  <w:txbxContent>
                    <w:p w14:paraId="0809B814" w14:textId="236E2CED" w:rsidR="00775054" w:rsidRDefault="006E2555" w:rsidP="00403992">
                      <w:pPr>
                        <w:ind w:right="-1689"/>
                      </w:pPr>
                      <w:r w:rsidRPr="00775054">
                        <w:rPr>
                          <w:noProof/>
                        </w:rPr>
                        <w:drawing>
                          <wp:inline distT="0" distB="0" distL="0" distR="0" wp14:anchorId="5C9C3102" wp14:editId="6F110818">
                            <wp:extent cx="1428333" cy="65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6806" cy="669711"/>
                                    </a:xfrm>
                                    <a:prstGeom prst="rect">
                                      <a:avLst/>
                                    </a:prstGeom>
                                  </pic:spPr>
                                </pic:pic>
                              </a:graphicData>
                            </a:graphic>
                          </wp:inline>
                        </w:drawing>
                      </w:r>
                    </w:p>
                  </w:txbxContent>
                </v:textbox>
                <w10:wrap type="square"/>
              </v:shape>
            </w:pict>
          </mc:Fallback>
        </mc:AlternateContent>
      </w:r>
    </w:p>
    <w:p w14:paraId="0000002A" w14:textId="77777777" w:rsidR="00A9289B" w:rsidRDefault="00A9289B">
      <w:pPr>
        <w:pStyle w:val="Heading3"/>
        <w:sectPr w:rsidR="00A9289B">
          <w:type w:val="continuous"/>
          <w:pgSz w:w="11900" w:h="16820"/>
          <w:pgMar w:top="1440" w:right="1440" w:bottom="1440" w:left="1440" w:header="708" w:footer="708" w:gutter="0"/>
          <w:cols w:num="2" w:space="720" w:equalWidth="0">
            <w:col w:w="4156" w:space="708"/>
            <w:col w:w="4156" w:space="0"/>
          </w:cols>
        </w:sectPr>
      </w:pPr>
    </w:p>
    <w:p w14:paraId="0000002B" w14:textId="67D2FA3E" w:rsidR="00A9289B" w:rsidRDefault="006E2555">
      <w:pPr>
        <w:pStyle w:val="Heading3"/>
        <w:sectPr w:rsidR="00A9289B">
          <w:type w:val="continuous"/>
          <w:pgSz w:w="11900" w:h="16820"/>
          <w:pgMar w:top="1440" w:right="1440" w:bottom="1440" w:left="1440" w:header="708" w:footer="708" w:gutter="0"/>
          <w:cols w:num="2" w:space="720" w:equalWidth="0">
            <w:col w:w="4156" w:space="708"/>
            <w:col w:w="4156" w:space="0"/>
          </w:cols>
        </w:sectPr>
      </w:pPr>
      <w:r>
        <w:t xml:space="preserve">ACGR Award for Excellence in Graduate Research Supervision sponsored by   </w:t>
      </w:r>
      <w:proofErr w:type="spellStart"/>
      <w:r>
        <w:t>ResearchMaster</w:t>
      </w:r>
      <w:proofErr w:type="spellEnd"/>
      <w:r>
        <w:t xml:space="preserve"> </w:t>
      </w:r>
    </w:p>
    <w:p w14:paraId="0000002C" w14:textId="77777777" w:rsidR="00A9289B" w:rsidRDefault="00A9289B">
      <w:pPr>
        <w:sectPr w:rsidR="00A9289B">
          <w:type w:val="continuous"/>
          <w:pgSz w:w="11900" w:h="16820"/>
          <w:pgMar w:top="1440" w:right="1440" w:bottom="1440" w:left="1440" w:header="708" w:footer="708" w:gutter="0"/>
          <w:cols w:space="720"/>
        </w:sectPr>
      </w:pPr>
    </w:p>
    <w:p w14:paraId="0000002D" w14:textId="77777777" w:rsidR="00A9289B" w:rsidRDefault="00A9289B"/>
    <w:p w14:paraId="0000002E" w14:textId="0CDACFBD" w:rsidR="00A9289B" w:rsidRPr="00F06144" w:rsidRDefault="00650B6C">
      <w:pPr>
        <w:rPr>
          <w:rFonts w:asciiTheme="minorHAnsi" w:eastAsia="Calibri" w:hAnsiTheme="minorHAnsi" w:cstheme="minorHAnsi"/>
        </w:rPr>
      </w:pPr>
      <w:r w:rsidRPr="00F06144">
        <w:rPr>
          <w:rFonts w:asciiTheme="minorHAnsi" w:eastAsia="Calibri" w:hAnsiTheme="minorHAnsi" w:cstheme="minorHAnsi"/>
        </w:rPr>
        <w:t>T</w:t>
      </w:r>
      <w:r w:rsidR="006E2555" w:rsidRPr="00F06144">
        <w:rPr>
          <w:rFonts w:asciiTheme="minorHAnsi" w:eastAsia="Calibri" w:hAnsiTheme="minorHAnsi" w:cstheme="minorHAnsi"/>
        </w:rPr>
        <w:t xml:space="preserve">his will be awarded to an individual HDR supervisor or team of supervisors who demonstrate a track record of successful HDR candidate outcomes and engagement in high quality supervisory practice and research supervision leadership.  </w:t>
      </w:r>
    </w:p>
    <w:p w14:paraId="0000002F" w14:textId="77777777" w:rsidR="00A9289B" w:rsidRPr="00F06144" w:rsidRDefault="00A9289B">
      <w:pPr>
        <w:rPr>
          <w:rFonts w:asciiTheme="minorHAnsi" w:eastAsia="Calibri" w:hAnsiTheme="minorHAnsi" w:cstheme="minorHAnsi"/>
        </w:rPr>
      </w:pPr>
    </w:p>
    <w:p w14:paraId="00000030" w14:textId="77777777" w:rsidR="00A9289B" w:rsidRPr="00F06144" w:rsidRDefault="006E2555">
      <w:pPr>
        <w:rPr>
          <w:rFonts w:asciiTheme="minorHAnsi" w:eastAsia="Calibri" w:hAnsiTheme="minorHAnsi" w:cstheme="minorHAnsi"/>
        </w:rPr>
      </w:pPr>
      <w:r w:rsidRPr="00F06144">
        <w:rPr>
          <w:rFonts w:asciiTheme="minorHAnsi" w:eastAsia="Calibri" w:hAnsiTheme="minorHAnsi" w:cstheme="minorHAnsi"/>
        </w:rPr>
        <w:t>The judging panel wi</w:t>
      </w:r>
      <w:r w:rsidRPr="00F06144">
        <w:rPr>
          <w:rFonts w:asciiTheme="minorHAnsi" w:eastAsia="Calibri" w:hAnsiTheme="minorHAnsi" w:cstheme="minorHAnsi"/>
        </w:rPr>
        <w:t>ll consider documented evidence of:</w:t>
      </w:r>
    </w:p>
    <w:p w14:paraId="00000031" w14:textId="77777777" w:rsidR="00A9289B" w:rsidRPr="00F06144" w:rsidRDefault="006E2555">
      <w:pPr>
        <w:numPr>
          <w:ilvl w:val="0"/>
          <w:numId w:val="6"/>
        </w:numPr>
        <w:pBdr>
          <w:top w:val="nil"/>
          <w:left w:val="nil"/>
          <w:bottom w:val="nil"/>
          <w:right w:val="nil"/>
          <w:between w:val="nil"/>
        </w:pBdr>
        <w:rPr>
          <w:rFonts w:asciiTheme="minorHAnsi" w:eastAsia="Calibri" w:hAnsiTheme="minorHAnsi" w:cstheme="minorHAnsi"/>
          <w:color w:val="000000"/>
        </w:rPr>
      </w:pPr>
      <w:r w:rsidRPr="00F06144">
        <w:rPr>
          <w:rFonts w:asciiTheme="minorHAnsi" w:eastAsia="Calibri" w:hAnsiTheme="minorHAnsi" w:cstheme="minorHAnsi"/>
          <w:color w:val="000000"/>
        </w:rPr>
        <w:t xml:space="preserve">demonstrated engagement in high quality and innovative research supervision practice, </w:t>
      </w:r>
    </w:p>
    <w:p w14:paraId="00000032" w14:textId="77777777" w:rsidR="00A9289B" w:rsidRPr="00F06144" w:rsidRDefault="006E2555">
      <w:pPr>
        <w:numPr>
          <w:ilvl w:val="0"/>
          <w:numId w:val="6"/>
        </w:numPr>
        <w:pBdr>
          <w:top w:val="nil"/>
          <w:left w:val="nil"/>
          <w:bottom w:val="nil"/>
          <w:right w:val="nil"/>
          <w:between w:val="nil"/>
        </w:pBdr>
        <w:rPr>
          <w:rFonts w:asciiTheme="minorHAnsi" w:eastAsia="Calibri" w:hAnsiTheme="minorHAnsi" w:cstheme="minorHAnsi"/>
          <w:color w:val="000000"/>
        </w:rPr>
      </w:pPr>
      <w:r w:rsidRPr="00F06144">
        <w:rPr>
          <w:rFonts w:asciiTheme="minorHAnsi" w:eastAsia="Calibri" w:hAnsiTheme="minorHAnsi" w:cstheme="minorHAnsi"/>
          <w:color w:val="000000"/>
        </w:rPr>
        <w:t xml:space="preserve">successful and timely HDR completions, </w:t>
      </w:r>
    </w:p>
    <w:p w14:paraId="00000033" w14:textId="77777777" w:rsidR="00A9289B" w:rsidRPr="00F06144" w:rsidRDefault="006E2555">
      <w:pPr>
        <w:numPr>
          <w:ilvl w:val="0"/>
          <w:numId w:val="6"/>
        </w:numPr>
        <w:pBdr>
          <w:top w:val="nil"/>
          <w:left w:val="nil"/>
          <w:bottom w:val="nil"/>
          <w:right w:val="nil"/>
          <w:between w:val="nil"/>
        </w:pBdr>
        <w:rPr>
          <w:rFonts w:asciiTheme="minorHAnsi" w:eastAsia="Calibri" w:hAnsiTheme="minorHAnsi" w:cstheme="minorHAnsi"/>
          <w:color w:val="000000"/>
        </w:rPr>
      </w:pPr>
      <w:r w:rsidRPr="00F06144">
        <w:rPr>
          <w:rFonts w:asciiTheme="minorHAnsi" w:eastAsia="Calibri" w:hAnsiTheme="minorHAnsi" w:cstheme="minorHAnsi"/>
          <w:color w:val="000000"/>
        </w:rPr>
        <w:t xml:space="preserve">any co-publication or production of other research outputs with or by their candidates, </w:t>
      </w:r>
    </w:p>
    <w:p w14:paraId="00000034" w14:textId="77777777" w:rsidR="00A9289B" w:rsidRPr="00F06144" w:rsidRDefault="006E2555">
      <w:pPr>
        <w:numPr>
          <w:ilvl w:val="0"/>
          <w:numId w:val="6"/>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the development of HDR candidate’s employability skills and professional networks,</w:t>
      </w:r>
    </w:p>
    <w:p w14:paraId="00000035" w14:textId="77777777" w:rsidR="00A9289B" w:rsidRPr="00F06144" w:rsidRDefault="006E2555">
      <w:pPr>
        <w:numPr>
          <w:ilvl w:val="0"/>
          <w:numId w:val="6"/>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promotion of industry engagement,</w:t>
      </w:r>
    </w:p>
    <w:p w14:paraId="00000036" w14:textId="77777777" w:rsidR="00A9289B" w:rsidRPr="00F06144" w:rsidRDefault="006E2555">
      <w:pPr>
        <w:numPr>
          <w:ilvl w:val="0"/>
          <w:numId w:val="6"/>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lastRenderedPageBreak/>
        <w:t>leadership in research supervision including the p</w:t>
      </w:r>
      <w:r w:rsidRPr="00F06144">
        <w:rPr>
          <w:rFonts w:asciiTheme="minorHAnsi" w:hAnsiTheme="minorHAnsi" w:cstheme="minorHAnsi"/>
          <w:color w:val="000000"/>
        </w:rPr>
        <w:t>rovision of mentoring to less experienced supervisors,</w:t>
      </w:r>
    </w:p>
    <w:p w14:paraId="00000037" w14:textId="77777777" w:rsidR="00A9289B" w:rsidRPr="00F06144" w:rsidRDefault="006E2555">
      <w:pPr>
        <w:numPr>
          <w:ilvl w:val="0"/>
          <w:numId w:val="6"/>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 xml:space="preserve">positive post-graduation outcomes of candidates </w:t>
      </w:r>
    </w:p>
    <w:p w14:paraId="4A19A583" w14:textId="77777777" w:rsidR="00A9289B" w:rsidRPr="00F06144" w:rsidRDefault="00A9289B">
      <w:pPr>
        <w:rPr>
          <w:rFonts w:asciiTheme="minorHAnsi" w:hAnsiTheme="minorHAnsi" w:cstheme="minorHAnsi"/>
        </w:rPr>
      </w:pPr>
    </w:p>
    <w:p w14:paraId="02B4ABE4" w14:textId="77777777" w:rsidR="00687F77" w:rsidRDefault="00687F77"/>
    <w:p w14:paraId="08CA5864" w14:textId="77777777" w:rsidR="00687F77" w:rsidRDefault="00687F77"/>
    <w:p w14:paraId="00000038" w14:textId="77777777" w:rsidR="00687F77" w:rsidRDefault="00687F77">
      <w:pPr>
        <w:sectPr w:rsidR="00687F77">
          <w:type w:val="continuous"/>
          <w:pgSz w:w="11900" w:h="16820"/>
          <w:pgMar w:top="1440" w:right="1440" w:bottom="1440" w:left="1440" w:header="708" w:footer="708" w:gutter="0"/>
          <w:cols w:space="720"/>
        </w:sectPr>
      </w:pPr>
    </w:p>
    <w:p w14:paraId="00000039" w14:textId="726CBDBB" w:rsidR="00A9289B" w:rsidRDefault="00A965E9">
      <w:pPr>
        <w:pStyle w:val="Heading3"/>
        <w:ind w:right="-664"/>
        <w:sectPr w:rsidR="00A9289B">
          <w:type w:val="continuous"/>
          <w:pgSz w:w="11900" w:h="16820"/>
          <w:pgMar w:top="1440" w:right="1440" w:bottom="1440" w:left="1440" w:header="708" w:footer="708" w:gutter="0"/>
          <w:cols w:space="720"/>
        </w:sectPr>
      </w:pPr>
      <w:r>
        <w:rPr>
          <w:noProof/>
        </w:rPr>
        <mc:AlternateContent>
          <mc:Choice Requires="wps">
            <w:drawing>
              <wp:anchor distT="45720" distB="45720" distL="114300" distR="114300" simplePos="0" relativeHeight="251660288" behindDoc="0" locked="0" layoutInCell="1" allowOverlap="1" wp14:anchorId="6D3320D8" wp14:editId="2D330E3B">
                <wp:simplePos x="0" y="0"/>
                <wp:positionH relativeFrom="column">
                  <wp:posOffset>3619500</wp:posOffset>
                </wp:positionH>
                <wp:positionV relativeFrom="paragraph">
                  <wp:posOffset>0</wp:posOffset>
                </wp:positionV>
                <wp:extent cx="1752600" cy="7105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10565"/>
                        </a:xfrm>
                        <a:prstGeom prst="rect">
                          <a:avLst/>
                        </a:prstGeom>
                        <a:solidFill>
                          <a:srgbClr val="FFFFFF"/>
                        </a:solidFill>
                        <a:ln w="9525">
                          <a:noFill/>
                          <a:miter lim="800000"/>
                          <a:headEnd/>
                          <a:tailEnd/>
                        </a:ln>
                      </wps:spPr>
                      <wps:txbx>
                        <w:txbxContent>
                          <w:p w14:paraId="47024D9B" w14:textId="3E34B0D3" w:rsidR="00A965E9" w:rsidRDefault="00A965E9">
                            <w:r>
                              <w:rPr>
                                <w:noProof/>
                              </w:rPr>
                              <w:drawing>
                                <wp:inline distT="0" distB="0" distL="0" distR="0" wp14:anchorId="067061C0" wp14:editId="2C4DC66E">
                                  <wp:extent cx="1402080" cy="657818"/>
                                  <wp:effectExtent l="0" t="0" r="7620" b="0"/>
                                  <wp:docPr id="1319021397"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21397" name="Picture 1" descr="A logo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45214" cy="678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320D8" id="Text Box 2" o:spid="_x0000_s1027" type="#_x0000_t202" style="position:absolute;margin-left:285pt;margin-top:0;width:138pt;height:55.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" stroked="f">
                <v:textbox>
                  <w:txbxContent>
                    <w:p w14:paraId="47024D9B" w14:textId="3E34B0D3" w:rsidR="00A965E9" w:rsidRDefault="00A965E9">
                      <w:r>
                        <w:rPr>
                          <w:noProof/>
                        </w:rPr>
                        <w:drawing>
                          <wp:inline distT="0" distB="0" distL="0" distR="0" wp14:anchorId="067061C0" wp14:editId="2C4DC66E">
                            <wp:extent cx="1402080" cy="657818"/>
                            <wp:effectExtent l="0" t="0" r="7620" b="0"/>
                            <wp:docPr id="1319021397"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21397" name="Picture 1" descr="A logo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45214" cy="678055"/>
                                    </a:xfrm>
                                    <a:prstGeom prst="rect">
                                      <a:avLst/>
                                    </a:prstGeom>
                                  </pic:spPr>
                                </pic:pic>
                              </a:graphicData>
                            </a:graphic>
                          </wp:inline>
                        </w:drawing>
                      </w:r>
                    </w:p>
                  </w:txbxContent>
                </v:textbox>
                <w10:wrap type="square"/>
              </v:shape>
            </w:pict>
          </mc:Fallback>
        </mc:AlternateContent>
      </w:r>
      <w:r w:rsidR="006E2555">
        <w:t xml:space="preserve">ACGR Award for Excellence in Graduate Research </w:t>
      </w:r>
      <w:r w:rsidR="003059E5">
        <w:t xml:space="preserve">     </w:t>
      </w:r>
      <w:r w:rsidR="003059E5">
        <w:br/>
      </w:r>
      <w:r w:rsidR="006E2555">
        <w:t>Leadership</w:t>
      </w:r>
      <w:r w:rsidR="003059E5">
        <w:t xml:space="preserve"> sponsored by </w:t>
      </w:r>
      <w:proofErr w:type="spellStart"/>
      <w:r w:rsidR="003059E5">
        <w:t>Epigeum</w:t>
      </w:r>
      <w:proofErr w:type="spellEnd"/>
      <w:r w:rsidR="006E2555">
        <w:t xml:space="preserve"> </w:t>
      </w:r>
      <w:r w:rsidR="00687F77">
        <w:t xml:space="preserve">   </w:t>
      </w:r>
    </w:p>
    <w:p w14:paraId="0000003A" w14:textId="77777777" w:rsidR="00A9289B" w:rsidRDefault="006E2555">
      <w:pPr>
        <w:pStyle w:val="Heading3"/>
      </w:pPr>
      <w:r>
        <w:t xml:space="preserve"> </w:t>
      </w:r>
    </w:p>
    <w:p w14:paraId="5F6EAA8B" w14:textId="77777777" w:rsidR="00A965E9" w:rsidRDefault="00A965E9">
      <w:pPr>
        <w:rPr>
          <w:rFonts w:ascii="Calibri" w:eastAsia="Calibri" w:hAnsi="Calibri" w:cs="Calibri"/>
        </w:rPr>
      </w:pPr>
    </w:p>
    <w:p w14:paraId="0000003B" w14:textId="1FF6F055" w:rsidR="00A9289B" w:rsidRDefault="006E2555">
      <w:pPr>
        <w:rPr>
          <w:rFonts w:ascii="Calibri" w:eastAsia="Calibri" w:hAnsi="Calibri" w:cs="Calibri"/>
        </w:rPr>
      </w:pPr>
      <w:r>
        <w:rPr>
          <w:rFonts w:ascii="Calibri" w:eastAsia="Calibri" w:hAnsi="Calibri" w:cs="Calibri"/>
        </w:rPr>
        <w:t>This will be awarded to an individual academic in a research trainin</w:t>
      </w:r>
      <w:r>
        <w:rPr>
          <w:rFonts w:ascii="Calibri" w:eastAsia="Calibri" w:hAnsi="Calibri" w:cs="Calibri"/>
        </w:rPr>
        <w:t xml:space="preserve">g leadership role who demonstrates inspirational and effective local graduate research leadership at school, </w:t>
      </w:r>
      <w:proofErr w:type="gramStart"/>
      <w:r>
        <w:rPr>
          <w:rFonts w:ascii="Calibri" w:eastAsia="Calibri" w:hAnsi="Calibri" w:cs="Calibri"/>
        </w:rPr>
        <w:t>faculty</w:t>
      </w:r>
      <w:proofErr w:type="gramEnd"/>
      <w:r>
        <w:rPr>
          <w:rFonts w:ascii="Calibri" w:eastAsia="Calibri" w:hAnsi="Calibri" w:cs="Calibri"/>
        </w:rPr>
        <w:t xml:space="preserve"> or other academic unit level. Institutional deans of graduate research or equivalent are not eligible for this award.</w:t>
      </w:r>
    </w:p>
    <w:p w14:paraId="0000003C" w14:textId="77777777" w:rsidR="00A9289B" w:rsidRDefault="00A9289B">
      <w:pPr>
        <w:rPr>
          <w:rFonts w:ascii="Calibri" w:eastAsia="Calibri" w:hAnsi="Calibri" w:cs="Calibri"/>
        </w:rPr>
      </w:pPr>
    </w:p>
    <w:p w14:paraId="0000003D" w14:textId="77777777" w:rsidR="00A9289B" w:rsidRDefault="006E2555">
      <w:pPr>
        <w:rPr>
          <w:rFonts w:ascii="Calibri" w:eastAsia="Calibri" w:hAnsi="Calibri" w:cs="Calibri"/>
        </w:rPr>
      </w:pPr>
      <w:r>
        <w:rPr>
          <w:rFonts w:ascii="Calibri" w:eastAsia="Calibri" w:hAnsi="Calibri" w:cs="Calibri"/>
        </w:rPr>
        <w:t>The judging panel wi</w:t>
      </w:r>
      <w:r>
        <w:rPr>
          <w:rFonts w:ascii="Calibri" w:eastAsia="Calibri" w:hAnsi="Calibri" w:cs="Calibri"/>
        </w:rPr>
        <w:t>ll consider</w:t>
      </w:r>
      <w:r w:rsidRPr="00B16837">
        <w:rPr>
          <w:rFonts w:ascii="Calibri" w:eastAsia="Calibri" w:hAnsi="Calibri" w:cs="Calibri"/>
        </w:rPr>
        <w:t xml:space="preserve">, </w:t>
      </w:r>
      <w:proofErr w:type="gramStart"/>
      <w:r w:rsidRPr="00B16837">
        <w:rPr>
          <w:rFonts w:ascii="Calibri" w:eastAsia="Calibri" w:hAnsi="Calibri" w:cs="Calibri"/>
        </w:rPr>
        <w:t>in light of</w:t>
      </w:r>
      <w:proofErr w:type="gramEnd"/>
      <w:r w:rsidRPr="00B16837">
        <w:rPr>
          <w:rFonts w:ascii="Calibri" w:eastAsia="Calibri" w:hAnsi="Calibri" w:cs="Calibri"/>
        </w:rPr>
        <w:t xml:space="preserve"> the graduate research leadership/governance system across the university,</w:t>
      </w:r>
      <w:r w:rsidRPr="00B16837">
        <w:rPr>
          <w:rFonts w:ascii="Calibri" w:eastAsia="Calibri" w:hAnsi="Calibri" w:cs="Calibri"/>
        </w:rPr>
        <w:t xml:space="preserve"> t</w:t>
      </w:r>
      <w:r>
        <w:rPr>
          <w:rFonts w:ascii="Calibri" w:eastAsia="Calibri" w:hAnsi="Calibri" w:cs="Calibri"/>
        </w:rPr>
        <w:t>he nominee’s contributions to:</w:t>
      </w:r>
    </w:p>
    <w:p w14:paraId="0000003E" w14:textId="77777777" w:rsidR="00A9289B" w:rsidRDefault="006E255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initiatives that have enabled a strong and supportive intellectual community for   HDR candidates within their academic unit,</w:t>
      </w:r>
      <w:r>
        <w:rPr>
          <w:rFonts w:ascii="Calibri" w:eastAsia="Calibri" w:hAnsi="Calibri" w:cs="Calibri"/>
          <w:color w:val="000000"/>
        </w:rPr>
        <w:t xml:space="preserve"> </w:t>
      </w:r>
    </w:p>
    <w:p w14:paraId="0000003F" w14:textId="77777777" w:rsidR="00A9289B" w:rsidRDefault="006E255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development and maintenance of high quality and innovative HDR and/or skill development programs,</w:t>
      </w:r>
    </w:p>
    <w:p w14:paraId="00000040" w14:textId="77777777" w:rsidR="00A9289B" w:rsidRDefault="006E255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effective support and mentoring for HDR supervisors,</w:t>
      </w:r>
    </w:p>
    <w:p w14:paraId="00000041" w14:textId="77777777" w:rsidR="00A9289B" w:rsidRDefault="006E255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development and strengthening of institutional and local HDR strategy and </w:t>
      </w:r>
      <w:proofErr w:type="gramStart"/>
      <w:r>
        <w:rPr>
          <w:rFonts w:ascii="Calibri" w:eastAsia="Calibri" w:hAnsi="Calibri" w:cs="Calibri"/>
          <w:color w:val="000000"/>
        </w:rPr>
        <w:t>policy</w:t>
      </w:r>
      <w:proofErr w:type="gramEnd"/>
    </w:p>
    <w:p w14:paraId="00000042" w14:textId="77777777" w:rsidR="00A9289B" w:rsidRDefault="00A9289B">
      <w:pPr>
        <w:pBdr>
          <w:top w:val="nil"/>
          <w:left w:val="nil"/>
          <w:bottom w:val="nil"/>
          <w:right w:val="nil"/>
          <w:between w:val="nil"/>
        </w:pBdr>
        <w:ind w:left="720"/>
        <w:rPr>
          <w:color w:val="000000"/>
        </w:rPr>
      </w:pPr>
    </w:p>
    <w:p w14:paraId="00000043" w14:textId="257F4E3D" w:rsidR="00A9289B" w:rsidRDefault="006E2555">
      <w:pPr>
        <w:pStyle w:val="Heading3"/>
      </w:pPr>
      <w:r>
        <w:t>ACGR Award for Excellence in Promoting Industry Engagement in Graduate Research</w:t>
      </w:r>
      <w:r w:rsidR="00650B6C">
        <w:br/>
      </w:r>
    </w:p>
    <w:p w14:paraId="00000044" w14:textId="77777777" w:rsidR="00A9289B" w:rsidRDefault="006E2555">
      <w:pPr>
        <w:rPr>
          <w:rFonts w:ascii="Calibri" w:eastAsia="Calibri" w:hAnsi="Calibri" w:cs="Calibri"/>
        </w:rPr>
      </w:pPr>
      <w:r>
        <w:rPr>
          <w:rFonts w:ascii="Calibri" w:eastAsia="Calibri" w:hAnsi="Calibri" w:cs="Calibri"/>
        </w:rPr>
        <w:t xml:space="preserve">This will be awarded to an individual or team of HDR supervisors, coordinators or professional staff who have initiated or supported innovative and transformational engagement </w:t>
      </w:r>
      <w:r>
        <w:rPr>
          <w:rFonts w:ascii="Calibri" w:eastAsia="Calibri" w:hAnsi="Calibri" w:cs="Calibri"/>
        </w:rPr>
        <w:t xml:space="preserve">between higher degree research candidates and industry partners.  </w:t>
      </w:r>
    </w:p>
    <w:p w14:paraId="00000045" w14:textId="77777777" w:rsidR="00A9289B" w:rsidRDefault="00A9289B">
      <w:pPr>
        <w:rPr>
          <w:rFonts w:ascii="Calibri" w:eastAsia="Calibri" w:hAnsi="Calibri" w:cs="Calibri"/>
        </w:rPr>
      </w:pPr>
    </w:p>
    <w:p w14:paraId="00000046" w14:textId="77777777" w:rsidR="00A9289B" w:rsidRDefault="006E2555">
      <w:pPr>
        <w:rPr>
          <w:rFonts w:ascii="Calibri" w:eastAsia="Calibri" w:hAnsi="Calibri" w:cs="Calibri"/>
        </w:rPr>
      </w:pPr>
      <w:r>
        <w:rPr>
          <w:rFonts w:ascii="Calibri" w:eastAsia="Calibri" w:hAnsi="Calibri" w:cs="Calibri"/>
        </w:rPr>
        <w:t>The judging panel will consider evidence of:</w:t>
      </w:r>
    </w:p>
    <w:p w14:paraId="00000047" w14:textId="77777777" w:rsidR="00A9289B" w:rsidRDefault="006E255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initiatives that have enabled successful and effective collaborations between HDR candidates and industry partners,</w:t>
      </w:r>
    </w:p>
    <w:p w14:paraId="00000048" w14:textId="77777777" w:rsidR="00A9289B" w:rsidRDefault="006E255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HDR programs and/or supervi</w:t>
      </w:r>
      <w:r>
        <w:rPr>
          <w:rFonts w:ascii="Calibri" w:eastAsia="Calibri" w:hAnsi="Calibri" w:cs="Calibri"/>
          <w:color w:val="000000"/>
        </w:rPr>
        <w:t>sion that supports candidates to develop strong employability skills and wide professional networks,</w:t>
      </w:r>
    </w:p>
    <w:p w14:paraId="00000049" w14:textId="39D5CD11" w:rsidR="00A9289B" w:rsidRDefault="006E255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projects or initiatives that promote HDR candidates and graduates to industry</w:t>
      </w:r>
      <w:r w:rsidR="00B16837">
        <w:rPr>
          <w:rFonts w:ascii="Calibri" w:eastAsia="Calibri" w:hAnsi="Calibri" w:cs="Calibri"/>
          <w:color w:val="000000"/>
        </w:rPr>
        <w:t>.</w:t>
      </w:r>
    </w:p>
    <w:p w14:paraId="0000004A" w14:textId="77777777" w:rsidR="00A9289B" w:rsidRDefault="00A9289B">
      <w:pPr>
        <w:pBdr>
          <w:top w:val="nil"/>
          <w:left w:val="nil"/>
          <w:bottom w:val="nil"/>
          <w:right w:val="nil"/>
          <w:between w:val="nil"/>
        </w:pBdr>
        <w:ind w:left="720"/>
        <w:rPr>
          <w:color w:val="FF0000"/>
        </w:rPr>
      </w:pPr>
    </w:p>
    <w:p w14:paraId="0000004B" w14:textId="5B3C55CD" w:rsidR="00A9289B" w:rsidRDefault="006E2555">
      <w:pPr>
        <w:pStyle w:val="Heading3"/>
        <w:rPr>
          <w:color w:val="FF0000"/>
        </w:rPr>
      </w:pPr>
      <w:r w:rsidRPr="00B16837">
        <w:rPr>
          <w:color w:val="1F4E79" w:themeColor="accent1" w:themeShade="80"/>
        </w:rPr>
        <w:t>ACGR Award for Excellence in Graduate Research Programs and Support</w:t>
      </w:r>
      <w:r w:rsidR="003D6134">
        <w:rPr>
          <w:color w:val="FF0000"/>
        </w:rPr>
        <w:br/>
      </w:r>
    </w:p>
    <w:p w14:paraId="0000004C" w14:textId="77777777" w:rsidR="00A9289B" w:rsidRPr="00A85354" w:rsidRDefault="006E2555">
      <w:pPr>
        <w:rPr>
          <w:rFonts w:ascii="Calibri" w:eastAsia="Calibri" w:hAnsi="Calibri" w:cs="Calibri"/>
        </w:rPr>
      </w:pPr>
      <w:r w:rsidRPr="00A85354">
        <w:rPr>
          <w:rFonts w:ascii="Calibri" w:eastAsia="Calibri" w:hAnsi="Calibri" w:cs="Calibri"/>
        </w:rPr>
        <w:t>This award recognises outstanding service in the provision of a high-quality environment for graduate research students or staff through positive and engaging experiences.</w:t>
      </w:r>
    </w:p>
    <w:p w14:paraId="0000004D" w14:textId="77777777" w:rsidR="00A9289B" w:rsidRPr="00A85354" w:rsidRDefault="00A9289B">
      <w:pPr>
        <w:rPr>
          <w:rFonts w:ascii="Calibri" w:eastAsia="Calibri" w:hAnsi="Calibri" w:cs="Calibri"/>
        </w:rPr>
      </w:pPr>
    </w:p>
    <w:p w14:paraId="0000004E" w14:textId="34B47749" w:rsidR="00A9289B" w:rsidRPr="00A85354" w:rsidRDefault="006E2555">
      <w:pPr>
        <w:rPr>
          <w:rFonts w:ascii="Calibri" w:eastAsia="Calibri" w:hAnsi="Calibri" w:cs="Calibri"/>
        </w:rPr>
      </w:pPr>
      <w:r w:rsidRPr="00A85354">
        <w:rPr>
          <w:rFonts w:ascii="Calibri" w:eastAsia="Calibri" w:hAnsi="Calibri" w:cs="Calibri"/>
        </w:rPr>
        <w:t>This will be aw</w:t>
      </w:r>
      <w:r w:rsidRPr="00A85354">
        <w:rPr>
          <w:rFonts w:ascii="Calibri" w:eastAsia="Calibri" w:hAnsi="Calibri" w:cs="Calibri"/>
        </w:rPr>
        <w:t xml:space="preserve">arded to an individual or team of professional and/or academic staff who have delivered </w:t>
      </w:r>
      <w:r w:rsidRPr="00A85354">
        <w:rPr>
          <w:rFonts w:ascii="Calibri" w:eastAsia="Calibri" w:hAnsi="Calibri" w:cs="Calibri"/>
        </w:rPr>
        <w:t xml:space="preserve">transformational engagement or support programs or services in graduate research education. </w:t>
      </w:r>
    </w:p>
    <w:p w14:paraId="0000004F" w14:textId="77777777" w:rsidR="00A9289B" w:rsidRPr="00A85354" w:rsidRDefault="00A9289B">
      <w:pPr>
        <w:rPr>
          <w:rFonts w:ascii="Calibri" w:eastAsia="Calibri" w:hAnsi="Calibri" w:cs="Calibri"/>
        </w:rPr>
      </w:pPr>
    </w:p>
    <w:p w14:paraId="00000050" w14:textId="33583991" w:rsidR="00A9289B" w:rsidRPr="00A85354" w:rsidRDefault="006E2555">
      <w:pPr>
        <w:rPr>
          <w:rFonts w:ascii="Calibri" w:eastAsia="Calibri" w:hAnsi="Calibri" w:cs="Calibri"/>
        </w:rPr>
      </w:pPr>
      <w:r w:rsidRPr="00A85354">
        <w:rPr>
          <w:rFonts w:ascii="Calibri" w:eastAsia="Calibri" w:hAnsi="Calibri" w:cs="Calibri"/>
        </w:rPr>
        <w:lastRenderedPageBreak/>
        <w:t>Nominees must demonstrate their provision of outstanding support for grad</w:t>
      </w:r>
      <w:r w:rsidRPr="00A85354">
        <w:rPr>
          <w:rFonts w:ascii="Calibri" w:eastAsia="Calibri" w:hAnsi="Calibri" w:cs="Calibri"/>
        </w:rPr>
        <w:t xml:space="preserve">uate research education across </w:t>
      </w:r>
      <w:r w:rsidRPr="00A85354">
        <w:rPr>
          <w:rFonts w:ascii="Calibri" w:eastAsia="Calibri" w:hAnsi="Calibri" w:cs="Calibri"/>
        </w:rPr>
        <w:t>their institution and/or the design, development and implementation of a new initiative or support service.</w:t>
      </w:r>
    </w:p>
    <w:p w14:paraId="00000051" w14:textId="77777777" w:rsidR="00A9289B" w:rsidRPr="00A85354" w:rsidRDefault="00A9289B">
      <w:pPr>
        <w:rPr>
          <w:rFonts w:ascii="Calibri" w:eastAsia="Calibri" w:hAnsi="Calibri" w:cs="Calibri"/>
        </w:rPr>
      </w:pPr>
    </w:p>
    <w:p w14:paraId="00000052" w14:textId="77777777" w:rsidR="00A9289B" w:rsidRPr="00A85354" w:rsidRDefault="006E2555">
      <w:pPr>
        <w:rPr>
          <w:rFonts w:ascii="Calibri" w:eastAsia="Calibri" w:hAnsi="Calibri" w:cs="Calibri"/>
        </w:rPr>
      </w:pPr>
      <w:r w:rsidRPr="00A85354">
        <w:rPr>
          <w:rFonts w:ascii="Calibri" w:eastAsia="Calibri" w:hAnsi="Calibri" w:cs="Calibri"/>
        </w:rPr>
        <w:t>The judging panel may consider evidence of:</w:t>
      </w:r>
    </w:p>
    <w:p w14:paraId="00000053" w14:textId="77777777" w:rsidR="00A9289B" w:rsidRPr="00A85354" w:rsidRDefault="006E2555">
      <w:pPr>
        <w:numPr>
          <w:ilvl w:val="0"/>
          <w:numId w:val="5"/>
        </w:numPr>
        <w:pBdr>
          <w:top w:val="nil"/>
          <w:left w:val="nil"/>
          <w:bottom w:val="nil"/>
          <w:right w:val="nil"/>
          <w:between w:val="nil"/>
        </w:pBdr>
        <w:rPr>
          <w:rFonts w:ascii="Calibri" w:eastAsia="Calibri" w:hAnsi="Calibri" w:cs="Calibri"/>
        </w:rPr>
      </w:pPr>
      <w:r w:rsidRPr="00A85354">
        <w:rPr>
          <w:rFonts w:ascii="Calibri" w:eastAsia="Calibri" w:hAnsi="Calibri" w:cs="Calibri"/>
        </w:rPr>
        <w:t>new initiatives that have enabled the development of strong and supportive communities of HDR candidates or innovative research training programs</w:t>
      </w:r>
      <w:r w:rsidRPr="00A85354">
        <w:t>;</w:t>
      </w:r>
      <w:r w:rsidRPr="00A85354">
        <w:rPr>
          <w:rFonts w:ascii="Calibri" w:eastAsia="Calibri" w:hAnsi="Calibri" w:cs="Calibri"/>
        </w:rPr>
        <w:t xml:space="preserve"> or</w:t>
      </w:r>
    </w:p>
    <w:p w14:paraId="00000054" w14:textId="77777777" w:rsidR="00A9289B" w:rsidRPr="00A85354" w:rsidRDefault="006E2555">
      <w:pPr>
        <w:numPr>
          <w:ilvl w:val="0"/>
          <w:numId w:val="5"/>
        </w:numPr>
        <w:pBdr>
          <w:top w:val="nil"/>
          <w:left w:val="nil"/>
          <w:bottom w:val="nil"/>
          <w:right w:val="nil"/>
          <w:between w:val="nil"/>
        </w:pBdr>
        <w:rPr>
          <w:rFonts w:ascii="Calibri" w:eastAsia="Calibri" w:hAnsi="Calibri" w:cs="Calibri"/>
        </w:rPr>
      </w:pPr>
      <w:r w:rsidRPr="00A85354">
        <w:rPr>
          <w:rFonts w:ascii="Calibri" w:eastAsia="Calibri" w:hAnsi="Calibri" w:cs="Calibri"/>
        </w:rPr>
        <w:t>outstanding service to candidates and staff with clear impacts or benefits to the graduate research commun</w:t>
      </w:r>
      <w:r w:rsidRPr="00A85354">
        <w:rPr>
          <w:rFonts w:ascii="Calibri" w:eastAsia="Calibri" w:hAnsi="Calibri" w:cs="Calibri"/>
        </w:rPr>
        <w:t xml:space="preserve">ity; </w:t>
      </w:r>
      <w:r w:rsidRPr="00A85354">
        <w:t>or</w:t>
      </w:r>
    </w:p>
    <w:p w14:paraId="00000055" w14:textId="77777777" w:rsidR="00A9289B" w:rsidRPr="00A85354" w:rsidRDefault="006E2555">
      <w:pPr>
        <w:numPr>
          <w:ilvl w:val="0"/>
          <w:numId w:val="5"/>
        </w:numPr>
        <w:pBdr>
          <w:top w:val="nil"/>
          <w:left w:val="nil"/>
          <w:bottom w:val="nil"/>
          <w:right w:val="nil"/>
          <w:between w:val="nil"/>
        </w:pBdr>
        <w:rPr>
          <w:rFonts w:ascii="Calibri" w:eastAsia="Calibri" w:hAnsi="Calibri" w:cs="Calibri"/>
        </w:rPr>
      </w:pPr>
      <w:r w:rsidRPr="00A85354">
        <w:rPr>
          <w:rFonts w:ascii="Calibri" w:eastAsia="Calibri" w:hAnsi="Calibri" w:cs="Calibri"/>
        </w:rPr>
        <w:t>changes or improvements to work practices impacting on graduate research candidates</w:t>
      </w:r>
      <w:r w:rsidRPr="00A85354">
        <w:t>/</w:t>
      </w:r>
      <w:r w:rsidRPr="00A85354">
        <w:rPr>
          <w:rFonts w:ascii="Calibri" w:eastAsia="Calibri" w:hAnsi="Calibri" w:cs="Calibri"/>
        </w:rPr>
        <w:t>programs</w:t>
      </w:r>
      <w:r w:rsidRPr="00A85354">
        <w:t>: or</w:t>
      </w:r>
    </w:p>
    <w:p w14:paraId="00000056" w14:textId="5AA5501B" w:rsidR="00A9289B" w:rsidRPr="00A85354" w:rsidRDefault="006E2555">
      <w:pPr>
        <w:numPr>
          <w:ilvl w:val="0"/>
          <w:numId w:val="5"/>
        </w:numPr>
        <w:pBdr>
          <w:top w:val="nil"/>
          <w:left w:val="nil"/>
          <w:bottom w:val="nil"/>
          <w:right w:val="nil"/>
          <w:between w:val="nil"/>
        </w:pBdr>
        <w:rPr>
          <w:rFonts w:ascii="Calibri" w:eastAsia="Calibri" w:hAnsi="Calibri" w:cs="Calibri"/>
        </w:rPr>
      </w:pPr>
      <w:r w:rsidRPr="00A85354">
        <w:rPr>
          <w:rFonts w:ascii="Calibri" w:eastAsia="Calibri" w:hAnsi="Calibri" w:cs="Calibri"/>
        </w:rPr>
        <w:t>projects or initiatives that promote HDR candidates and programs beyond the university</w:t>
      </w:r>
      <w:r w:rsidR="003D6134" w:rsidRPr="00A85354">
        <w:rPr>
          <w:rFonts w:ascii="Calibri" w:eastAsia="Calibri" w:hAnsi="Calibri" w:cs="Calibri"/>
        </w:rPr>
        <w:br/>
      </w:r>
    </w:p>
    <w:p w14:paraId="00000057" w14:textId="77777777" w:rsidR="00A9289B" w:rsidRPr="00A85354" w:rsidRDefault="006E2555">
      <w:pPr>
        <w:rPr>
          <w:rFonts w:ascii="Calibri" w:eastAsia="Calibri" w:hAnsi="Calibri" w:cs="Calibri"/>
        </w:rPr>
      </w:pPr>
      <w:r w:rsidRPr="00A85354">
        <w:rPr>
          <w:rFonts w:ascii="Calibri" w:eastAsia="Calibri" w:hAnsi="Calibri" w:cs="Calibri"/>
        </w:rPr>
        <w:t>Nominees for this award will not be considered for any of the ot</w:t>
      </w:r>
      <w:r w:rsidRPr="00A85354">
        <w:rPr>
          <w:rFonts w:ascii="Calibri" w:eastAsia="Calibri" w:hAnsi="Calibri" w:cs="Calibri"/>
        </w:rPr>
        <w:t>her ACGR awards in the same year.</w:t>
      </w:r>
    </w:p>
    <w:p w14:paraId="00000058" w14:textId="77777777" w:rsidR="00A9289B" w:rsidRDefault="00A9289B">
      <w:pPr>
        <w:pBdr>
          <w:top w:val="nil"/>
          <w:left w:val="nil"/>
          <w:bottom w:val="nil"/>
          <w:right w:val="nil"/>
          <w:between w:val="nil"/>
        </w:pBdr>
        <w:ind w:left="720"/>
        <w:rPr>
          <w:color w:val="FF0000"/>
        </w:rPr>
      </w:pPr>
    </w:p>
    <w:p w14:paraId="00000059" w14:textId="77777777" w:rsidR="00A9289B" w:rsidRPr="00F06144" w:rsidRDefault="006E2555">
      <w:pPr>
        <w:pStyle w:val="Heading2"/>
        <w:rPr>
          <w:b/>
          <w:bCs/>
          <w:sz w:val="28"/>
          <w:szCs w:val="28"/>
        </w:rPr>
      </w:pPr>
      <w:r w:rsidRPr="00F06144">
        <w:rPr>
          <w:b/>
          <w:bCs/>
          <w:sz w:val="28"/>
          <w:szCs w:val="28"/>
        </w:rPr>
        <w:t>Judging Panel and Process</w:t>
      </w:r>
    </w:p>
    <w:p w14:paraId="0000005A" w14:textId="77777777" w:rsidR="00A9289B" w:rsidRDefault="00A9289B"/>
    <w:p w14:paraId="0000005B" w14:textId="17B3FAF9" w:rsidR="00A9289B" w:rsidRPr="00F06144" w:rsidRDefault="006E2555">
      <w:pPr>
        <w:rPr>
          <w:rFonts w:asciiTheme="minorHAnsi" w:eastAsia="Calibri" w:hAnsiTheme="minorHAnsi" w:cstheme="minorHAnsi"/>
        </w:rPr>
      </w:pPr>
      <w:r w:rsidRPr="00F06144">
        <w:rPr>
          <w:rFonts w:asciiTheme="minorHAnsi" w:eastAsia="Calibri" w:hAnsiTheme="minorHAnsi" w:cstheme="minorHAnsi"/>
        </w:rPr>
        <w:t xml:space="preserve">An independent and expert panel will be established to judge all </w:t>
      </w:r>
      <w:r w:rsidR="003D6134" w:rsidRPr="00F06144">
        <w:rPr>
          <w:rFonts w:asciiTheme="minorHAnsi" w:eastAsia="Calibri" w:hAnsiTheme="minorHAnsi" w:cstheme="minorHAnsi"/>
        </w:rPr>
        <w:t>four</w:t>
      </w:r>
      <w:r w:rsidRPr="00F06144">
        <w:rPr>
          <w:rFonts w:asciiTheme="minorHAnsi" w:eastAsia="Calibri" w:hAnsiTheme="minorHAnsi" w:cstheme="minorHAnsi"/>
        </w:rPr>
        <w:t xml:space="preserve"> awards. The panel will comprise:  </w:t>
      </w:r>
    </w:p>
    <w:p w14:paraId="0000005C" w14:textId="51696F78" w:rsidR="00A9289B" w:rsidRPr="00F06144" w:rsidRDefault="006E2555">
      <w:pPr>
        <w:numPr>
          <w:ilvl w:val="0"/>
          <w:numId w:val="7"/>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 xml:space="preserve">The ACGR </w:t>
      </w:r>
      <w:r w:rsidR="00F95CD7" w:rsidRPr="00F06144">
        <w:rPr>
          <w:rFonts w:asciiTheme="minorHAnsi" w:hAnsiTheme="minorHAnsi" w:cstheme="minorHAnsi"/>
          <w:color w:val="000000"/>
        </w:rPr>
        <w:t>President</w:t>
      </w:r>
      <w:r w:rsidRPr="00F06144">
        <w:rPr>
          <w:rFonts w:asciiTheme="minorHAnsi" w:hAnsiTheme="minorHAnsi" w:cstheme="minorHAnsi"/>
          <w:color w:val="000000"/>
        </w:rPr>
        <w:t xml:space="preserve"> (or nominee) as a non-voting Chair</w:t>
      </w:r>
    </w:p>
    <w:p w14:paraId="0000005D" w14:textId="77777777" w:rsidR="00A9289B" w:rsidRPr="00F06144" w:rsidRDefault="006E2555">
      <w:pPr>
        <w:numPr>
          <w:ilvl w:val="0"/>
          <w:numId w:val="7"/>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A DVC – Research/Research and Innovation</w:t>
      </w:r>
    </w:p>
    <w:p w14:paraId="0000005E" w14:textId="3700F308" w:rsidR="00A9289B" w:rsidRPr="00F06144" w:rsidRDefault="006E2555">
      <w:pPr>
        <w:numPr>
          <w:ilvl w:val="0"/>
          <w:numId w:val="7"/>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 xml:space="preserve">Two DDOGS nominated by the ACGR </w:t>
      </w:r>
      <w:r w:rsidR="00F95CD7" w:rsidRPr="00F06144">
        <w:rPr>
          <w:rFonts w:asciiTheme="minorHAnsi" w:hAnsiTheme="minorHAnsi" w:cstheme="minorHAnsi"/>
          <w:color w:val="000000"/>
        </w:rPr>
        <w:t>President</w:t>
      </w:r>
    </w:p>
    <w:p w14:paraId="0000005F" w14:textId="6DF75FF3" w:rsidR="00A9289B" w:rsidRPr="00F06144" w:rsidRDefault="006E2555">
      <w:pPr>
        <w:numPr>
          <w:ilvl w:val="0"/>
          <w:numId w:val="7"/>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 xml:space="preserve">A current HDR candidate representative </w:t>
      </w:r>
    </w:p>
    <w:p w14:paraId="00000060" w14:textId="77777777" w:rsidR="00A9289B" w:rsidRPr="00F06144" w:rsidRDefault="006E2555">
      <w:pPr>
        <w:numPr>
          <w:ilvl w:val="0"/>
          <w:numId w:val="7"/>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 xml:space="preserve">An industry representative  </w:t>
      </w:r>
    </w:p>
    <w:p w14:paraId="00000061" w14:textId="77777777" w:rsidR="00A9289B" w:rsidRPr="00F06144" w:rsidRDefault="006E2555">
      <w:pPr>
        <w:numPr>
          <w:ilvl w:val="0"/>
          <w:numId w:val="7"/>
        </w:numPr>
        <w:pBdr>
          <w:top w:val="nil"/>
          <w:left w:val="nil"/>
          <w:bottom w:val="nil"/>
          <w:right w:val="nil"/>
          <w:between w:val="nil"/>
        </w:pBdr>
        <w:rPr>
          <w:rFonts w:asciiTheme="minorHAnsi" w:hAnsiTheme="minorHAnsi" w:cstheme="minorHAnsi"/>
        </w:rPr>
      </w:pPr>
      <w:r w:rsidRPr="00F06144">
        <w:rPr>
          <w:rFonts w:asciiTheme="minorHAnsi" w:hAnsiTheme="minorHAnsi" w:cstheme="minorHAnsi"/>
          <w:color w:val="000000"/>
        </w:rPr>
        <w:t xml:space="preserve">A </w:t>
      </w:r>
      <w:r w:rsidRPr="00F06144">
        <w:rPr>
          <w:rFonts w:asciiTheme="minorHAnsi" w:hAnsiTheme="minorHAnsi" w:cstheme="minorHAnsi"/>
        </w:rPr>
        <w:t>winner of a previous ACGR Excellence Award</w:t>
      </w:r>
    </w:p>
    <w:p w14:paraId="00000062" w14:textId="77777777" w:rsidR="00A9289B" w:rsidRPr="00A85354" w:rsidRDefault="00A9289B">
      <w:pPr>
        <w:pStyle w:val="Heading2"/>
        <w:rPr>
          <w:color w:val="auto"/>
        </w:rPr>
      </w:pPr>
    </w:p>
    <w:p w14:paraId="00000063" w14:textId="2D9FB67E" w:rsidR="00A9289B" w:rsidRPr="00F06144" w:rsidRDefault="006E2555">
      <w:pPr>
        <w:pStyle w:val="Heading2"/>
        <w:rPr>
          <w:b/>
          <w:color w:val="1F4E79" w:themeColor="accent1" w:themeShade="80"/>
          <w:sz w:val="28"/>
          <w:szCs w:val="28"/>
        </w:rPr>
      </w:pPr>
      <w:r w:rsidRPr="00F06144">
        <w:rPr>
          <w:b/>
          <w:sz w:val="28"/>
          <w:szCs w:val="28"/>
        </w:rPr>
        <w:t>Advice for Nominees</w:t>
      </w:r>
      <w:r w:rsidR="00F06144">
        <w:rPr>
          <w:b/>
          <w:color w:val="1F4E79" w:themeColor="accent1" w:themeShade="80"/>
          <w:sz w:val="28"/>
          <w:szCs w:val="28"/>
        </w:rPr>
        <w:br/>
      </w:r>
    </w:p>
    <w:p w14:paraId="00000064" w14:textId="77777777" w:rsidR="00A9289B" w:rsidRPr="00A85354" w:rsidRDefault="006E2555">
      <w:pPr>
        <w:rPr>
          <w:rFonts w:ascii="Calibri" w:eastAsia="Calibri" w:hAnsi="Calibri" w:cs="Calibri"/>
        </w:rPr>
      </w:pPr>
      <w:r w:rsidRPr="00A85354">
        <w:rPr>
          <w:rFonts w:ascii="Calibri" w:eastAsia="Calibri" w:hAnsi="Calibri" w:cs="Calibri"/>
        </w:rPr>
        <w:t xml:space="preserve">When completing their applications for these awards, nominees should: </w:t>
      </w:r>
    </w:p>
    <w:p w14:paraId="00000065" w14:textId="77777777" w:rsidR="00A9289B" w:rsidRPr="00A85354" w:rsidRDefault="006E2555">
      <w:pPr>
        <w:numPr>
          <w:ilvl w:val="0"/>
          <w:numId w:val="4"/>
        </w:numPr>
        <w:pBdr>
          <w:top w:val="nil"/>
          <w:left w:val="nil"/>
          <w:bottom w:val="nil"/>
          <w:right w:val="nil"/>
          <w:between w:val="nil"/>
        </w:pBdr>
        <w:rPr>
          <w:rFonts w:ascii="Calibri" w:eastAsia="Calibri" w:hAnsi="Calibri" w:cs="Calibri"/>
        </w:rPr>
      </w:pPr>
      <w:r w:rsidRPr="00A85354">
        <w:rPr>
          <w:rFonts w:ascii="Calibri" w:eastAsia="Calibri" w:hAnsi="Calibri" w:cs="Calibri"/>
        </w:rPr>
        <w:t xml:space="preserve">respond to each of the selection criteria listed on the nomination forms in the first person, </w:t>
      </w:r>
    </w:p>
    <w:p w14:paraId="00000066" w14:textId="77777777" w:rsidR="00A9289B" w:rsidRPr="00A85354" w:rsidRDefault="006E2555">
      <w:pPr>
        <w:numPr>
          <w:ilvl w:val="0"/>
          <w:numId w:val="4"/>
        </w:numPr>
        <w:pBdr>
          <w:top w:val="nil"/>
          <w:left w:val="nil"/>
          <w:bottom w:val="nil"/>
          <w:right w:val="nil"/>
          <w:between w:val="nil"/>
        </w:pBdr>
        <w:rPr>
          <w:rFonts w:ascii="Calibri" w:eastAsia="Calibri" w:hAnsi="Calibri" w:cs="Calibri"/>
        </w:rPr>
      </w:pPr>
      <w:r w:rsidRPr="00A85354">
        <w:rPr>
          <w:rFonts w:ascii="Calibri" w:eastAsia="Calibri" w:hAnsi="Calibri" w:cs="Calibri"/>
        </w:rPr>
        <w:t>reflect on drivers for any</w:t>
      </w:r>
      <w:r w:rsidRPr="00A85354">
        <w:rPr>
          <w:rFonts w:ascii="Calibri" w:eastAsia="Calibri" w:hAnsi="Calibri" w:cs="Calibri"/>
        </w:rPr>
        <w:t xml:space="preserve"> changes or programs they have implemented and the impacts of these </w:t>
      </w:r>
      <w:proofErr w:type="gramStart"/>
      <w:r w:rsidRPr="00A85354">
        <w:rPr>
          <w:rFonts w:ascii="Calibri" w:eastAsia="Calibri" w:hAnsi="Calibri" w:cs="Calibri"/>
        </w:rPr>
        <w:t>initiatives</w:t>
      </w:r>
      <w:proofErr w:type="gramEnd"/>
    </w:p>
    <w:p w14:paraId="00000067" w14:textId="77777777" w:rsidR="00A9289B" w:rsidRPr="00A85354" w:rsidRDefault="006E2555">
      <w:pPr>
        <w:numPr>
          <w:ilvl w:val="0"/>
          <w:numId w:val="4"/>
        </w:numPr>
        <w:pBdr>
          <w:top w:val="nil"/>
          <w:left w:val="nil"/>
          <w:bottom w:val="nil"/>
          <w:right w:val="nil"/>
          <w:between w:val="nil"/>
        </w:pBdr>
        <w:rPr>
          <w:rFonts w:ascii="Calibri" w:eastAsia="Calibri" w:hAnsi="Calibri" w:cs="Calibri"/>
        </w:rPr>
      </w:pPr>
      <w:r w:rsidRPr="00A85354">
        <w:rPr>
          <w:rFonts w:ascii="Calibri" w:eastAsia="Calibri" w:hAnsi="Calibri" w:cs="Calibri"/>
        </w:rPr>
        <w:t>comment, where appropriate, on achievements relative to opportunity throughout their time in the graduate research leadership or supervisory role</w:t>
      </w:r>
    </w:p>
    <w:p w14:paraId="00000068" w14:textId="77777777" w:rsidR="00A9289B" w:rsidRPr="00A85354" w:rsidRDefault="006E2555">
      <w:pPr>
        <w:numPr>
          <w:ilvl w:val="0"/>
          <w:numId w:val="4"/>
        </w:numPr>
        <w:pBdr>
          <w:top w:val="nil"/>
          <w:left w:val="nil"/>
          <w:bottom w:val="nil"/>
          <w:right w:val="nil"/>
          <w:between w:val="nil"/>
        </w:pBdr>
        <w:rPr>
          <w:rFonts w:ascii="Calibri" w:eastAsia="Calibri" w:hAnsi="Calibri" w:cs="Calibri"/>
        </w:rPr>
      </w:pPr>
      <w:r w:rsidRPr="00A85354">
        <w:rPr>
          <w:rFonts w:ascii="Calibri" w:eastAsia="Calibri" w:hAnsi="Calibri" w:cs="Calibri"/>
        </w:rPr>
        <w:t>highlight any programs or init</w:t>
      </w:r>
      <w:r w:rsidRPr="00A85354">
        <w:rPr>
          <w:rFonts w:ascii="Calibri" w:eastAsia="Calibri" w:hAnsi="Calibri" w:cs="Calibri"/>
        </w:rPr>
        <w:t xml:space="preserve">iatives that have specifically addressed or benefited indigenous graduate research candidates and/or </w:t>
      </w:r>
      <w:proofErr w:type="gramStart"/>
      <w:r w:rsidRPr="00A85354">
        <w:rPr>
          <w:rFonts w:ascii="Calibri" w:eastAsia="Calibri" w:hAnsi="Calibri" w:cs="Calibri"/>
        </w:rPr>
        <w:t>supervisors</w:t>
      </w:r>
      <w:proofErr w:type="gramEnd"/>
    </w:p>
    <w:p w14:paraId="00000069" w14:textId="77777777" w:rsidR="00A9289B" w:rsidRPr="00A85354" w:rsidRDefault="006E2555">
      <w:pPr>
        <w:numPr>
          <w:ilvl w:val="0"/>
          <w:numId w:val="4"/>
        </w:numPr>
        <w:pBdr>
          <w:top w:val="nil"/>
          <w:left w:val="nil"/>
          <w:bottom w:val="nil"/>
          <w:right w:val="nil"/>
          <w:between w:val="nil"/>
        </w:pBdr>
        <w:rPr>
          <w:rFonts w:ascii="Calibri" w:eastAsia="Calibri" w:hAnsi="Calibri" w:cs="Calibri"/>
        </w:rPr>
      </w:pPr>
      <w:r w:rsidRPr="00A85354">
        <w:rPr>
          <w:rFonts w:ascii="Calibri" w:eastAsia="Calibri" w:hAnsi="Calibri" w:cs="Calibri"/>
        </w:rPr>
        <w:t>seek supporting statements from candidates, colleagues and industry partners which highlight the benefits to candidates of the work done by the</w:t>
      </w:r>
      <w:r w:rsidRPr="00A85354">
        <w:rPr>
          <w:rFonts w:ascii="Calibri" w:eastAsia="Calibri" w:hAnsi="Calibri" w:cs="Calibri"/>
        </w:rPr>
        <w:t xml:space="preserve"> </w:t>
      </w:r>
      <w:proofErr w:type="gramStart"/>
      <w:r w:rsidRPr="00A85354">
        <w:rPr>
          <w:rFonts w:ascii="Calibri" w:eastAsia="Calibri" w:hAnsi="Calibri" w:cs="Calibri"/>
        </w:rPr>
        <w:t>nominee</w:t>
      </w:r>
      <w:proofErr w:type="gramEnd"/>
      <w:r w:rsidRPr="00A85354">
        <w:rPr>
          <w:rFonts w:ascii="Calibri" w:eastAsia="Calibri" w:hAnsi="Calibri" w:cs="Calibri"/>
        </w:rPr>
        <w:t xml:space="preserve"> </w:t>
      </w:r>
    </w:p>
    <w:p w14:paraId="0000006A" w14:textId="77777777" w:rsidR="00A9289B" w:rsidRPr="00A85354" w:rsidRDefault="00A9289B">
      <w:pPr>
        <w:pStyle w:val="Heading2"/>
        <w:rPr>
          <w:color w:val="auto"/>
        </w:rPr>
      </w:pPr>
    </w:p>
    <w:p w14:paraId="0000006B" w14:textId="39CF8875" w:rsidR="00A9289B" w:rsidRPr="00F06144" w:rsidRDefault="006E2555">
      <w:pPr>
        <w:pStyle w:val="Heading2"/>
        <w:rPr>
          <w:b/>
          <w:bCs/>
          <w:color w:val="1F4E79" w:themeColor="accent1" w:themeShade="80"/>
          <w:sz w:val="28"/>
          <w:szCs w:val="28"/>
        </w:rPr>
      </w:pPr>
      <w:r w:rsidRPr="00F06144">
        <w:rPr>
          <w:b/>
          <w:bCs/>
          <w:sz w:val="28"/>
          <w:szCs w:val="28"/>
        </w:rPr>
        <w:t>Prizes</w:t>
      </w:r>
      <w:r w:rsidR="00F06144">
        <w:rPr>
          <w:b/>
          <w:bCs/>
          <w:color w:val="1F4E79" w:themeColor="accent1" w:themeShade="80"/>
          <w:sz w:val="28"/>
          <w:szCs w:val="28"/>
        </w:rPr>
        <w:br/>
      </w:r>
    </w:p>
    <w:p w14:paraId="0000006C" w14:textId="6C0FEBA2" w:rsidR="00A9289B" w:rsidRPr="00A85354" w:rsidRDefault="006E2555">
      <w:pPr>
        <w:rPr>
          <w:rFonts w:ascii="Calibri" w:eastAsia="Calibri" w:hAnsi="Calibri" w:cs="Calibri"/>
        </w:rPr>
      </w:pPr>
      <w:r w:rsidRPr="00A85354">
        <w:rPr>
          <w:rFonts w:ascii="Calibri" w:eastAsia="Calibri" w:hAnsi="Calibri" w:cs="Calibri"/>
        </w:rPr>
        <w:t>A $3000 grant will be presented to each award winning individual or team</w:t>
      </w:r>
      <w:r w:rsidR="00F06144">
        <w:rPr>
          <w:rFonts w:ascii="Calibri" w:eastAsia="Calibri" w:hAnsi="Calibri" w:cs="Calibri"/>
        </w:rPr>
        <w:t>.</w:t>
      </w:r>
      <w:r w:rsidRPr="00A85354">
        <w:rPr>
          <w:rFonts w:ascii="Calibri" w:eastAsia="Calibri" w:hAnsi="Calibri" w:cs="Calibri"/>
        </w:rPr>
        <w:t xml:space="preserve"> </w:t>
      </w:r>
    </w:p>
    <w:p w14:paraId="00000077" w14:textId="77777777" w:rsidR="00A9289B" w:rsidRPr="00A85354" w:rsidRDefault="00A9289B"/>
    <w:sectPr w:rsidR="00A9289B" w:rsidRPr="00A85354">
      <w:type w:val="continuous"/>
      <w:pgSz w:w="11900" w:h="1682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60B2F"/>
    <w:multiLevelType w:val="multilevel"/>
    <w:tmpl w:val="647C7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600190"/>
    <w:multiLevelType w:val="multilevel"/>
    <w:tmpl w:val="5874E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FF5F2D"/>
    <w:multiLevelType w:val="multilevel"/>
    <w:tmpl w:val="17848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4941E1"/>
    <w:multiLevelType w:val="multilevel"/>
    <w:tmpl w:val="1DE67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AA65DC"/>
    <w:multiLevelType w:val="multilevel"/>
    <w:tmpl w:val="F0881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D73638"/>
    <w:multiLevelType w:val="multilevel"/>
    <w:tmpl w:val="91FC06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20B6B76"/>
    <w:multiLevelType w:val="multilevel"/>
    <w:tmpl w:val="AD2E5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D46055"/>
    <w:multiLevelType w:val="multilevel"/>
    <w:tmpl w:val="BE9E5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3516369">
    <w:abstractNumId w:val="3"/>
  </w:num>
  <w:num w:numId="2" w16cid:durableId="2067682464">
    <w:abstractNumId w:val="0"/>
  </w:num>
  <w:num w:numId="3" w16cid:durableId="843981799">
    <w:abstractNumId w:val="5"/>
  </w:num>
  <w:num w:numId="4" w16cid:durableId="612319869">
    <w:abstractNumId w:val="4"/>
  </w:num>
  <w:num w:numId="5" w16cid:durableId="779685128">
    <w:abstractNumId w:val="1"/>
  </w:num>
  <w:num w:numId="6" w16cid:durableId="919094392">
    <w:abstractNumId w:val="7"/>
  </w:num>
  <w:num w:numId="7" w16cid:durableId="1387292966">
    <w:abstractNumId w:val="6"/>
  </w:num>
  <w:num w:numId="8" w16cid:durableId="926113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89B"/>
    <w:rsid w:val="000B5D59"/>
    <w:rsid w:val="003059E5"/>
    <w:rsid w:val="00331E33"/>
    <w:rsid w:val="00337E64"/>
    <w:rsid w:val="003D6134"/>
    <w:rsid w:val="00650B6C"/>
    <w:rsid w:val="0068248B"/>
    <w:rsid w:val="00687F77"/>
    <w:rsid w:val="006D3B16"/>
    <w:rsid w:val="006E2555"/>
    <w:rsid w:val="006F20A6"/>
    <w:rsid w:val="00A85354"/>
    <w:rsid w:val="00A9289B"/>
    <w:rsid w:val="00A965E9"/>
    <w:rsid w:val="00B16837"/>
    <w:rsid w:val="00C32C84"/>
    <w:rsid w:val="00F06144"/>
    <w:rsid w:val="00F665A8"/>
    <w:rsid w:val="00F95C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5D39A"/>
  <w15:docId w15:val="{1ED66AED-E6A1-4727-8D0A-C66AA32A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49"/>
    <w:rPr>
      <w:lang w:eastAsia="en-GB"/>
    </w:rPr>
  </w:style>
  <w:style w:type="paragraph" w:styleId="Heading1">
    <w:name w:val="heading 1"/>
    <w:basedOn w:val="Normal"/>
    <w:next w:val="Normal"/>
    <w:link w:val="Heading1Char"/>
    <w:uiPriority w:val="9"/>
    <w:qFormat/>
    <w:rsid w:val="002E33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41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37E2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8193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33F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E3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3FB"/>
    <w:pPr>
      <w:ind w:left="720"/>
      <w:contextualSpacing/>
    </w:pPr>
    <w:rPr>
      <w:rFonts w:eastAsiaTheme="minorEastAsia"/>
    </w:rPr>
  </w:style>
  <w:style w:type="paragraph" w:styleId="Header">
    <w:name w:val="header"/>
    <w:basedOn w:val="Normal"/>
    <w:link w:val="HeaderChar"/>
    <w:uiPriority w:val="99"/>
    <w:unhideWhenUsed/>
    <w:rsid w:val="007065A9"/>
    <w:pPr>
      <w:tabs>
        <w:tab w:val="center" w:pos="4513"/>
        <w:tab w:val="right" w:pos="9026"/>
      </w:tabs>
    </w:pPr>
  </w:style>
  <w:style w:type="character" w:customStyle="1" w:styleId="HeaderChar">
    <w:name w:val="Header Char"/>
    <w:basedOn w:val="DefaultParagraphFont"/>
    <w:link w:val="Header"/>
    <w:uiPriority w:val="99"/>
    <w:rsid w:val="007065A9"/>
  </w:style>
  <w:style w:type="paragraph" w:styleId="Footer">
    <w:name w:val="footer"/>
    <w:basedOn w:val="Normal"/>
    <w:link w:val="FooterChar"/>
    <w:uiPriority w:val="99"/>
    <w:unhideWhenUsed/>
    <w:rsid w:val="007065A9"/>
    <w:pPr>
      <w:tabs>
        <w:tab w:val="center" w:pos="4513"/>
        <w:tab w:val="right" w:pos="9026"/>
      </w:tabs>
    </w:pPr>
  </w:style>
  <w:style w:type="character" w:customStyle="1" w:styleId="FooterChar">
    <w:name w:val="Footer Char"/>
    <w:basedOn w:val="DefaultParagraphFont"/>
    <w:link w:val="Footer"/>
    <w:uiPriority w:val="99"/>
    <w:rsid w:val="007065A9"/>
  </w:style>
  <w:style w:type="character" w:styleId="Hyperlink">
    <w:name w:val="Hyperlink"/>
    <w:basedOn w:val="DefaultParagraphFont"/>
    <w:uiPriority w:val="99"/>
    <w:unhideWhenUsed/>
    <w:rsid w:val="007E018C"/>
    <w:rPr>
      <w:color w:val="0563C1" w:themeColor="hyperlink"/>
      <w:u w:val="single"/>
    </w:rPr>
  </w:style>
  <w:style w:type="character" w:customStyle="1" w:styleId="Heading2Char">
    <w:name w:val="Heading 2 Char"/>
    <w:basedOn w:val="DefaultParagraphFont"/>
    <w:link w:val="Heading2"/>
    <w:uiPriority w:val="9"/>
    <w:rsid w:val="00E241C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8193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937E20"/>
    <w:rPr>
      <w:rFonts w:asciiTheme="majorHAnsi" w:eastAsiaTheme="majorEastAsia" w:hAnsiTheme="majorHAnsi" w:cstheme="majorBidi"/>
      <w:color w:val="1F4D78" w:themeColor="accent1" w:themeShade="7F"/>
    </w:rPr>
  </w:style>
  <w:style w:type="paragraph" w:styleId="NoSpacing">
    <w:name w:val="No Spacing"/>
    <w:uiPriority w:val="1"/>
    <w:qFormat/>
    <w:rsid w:val="00937E20"/>
  </w:style>
  <w:style w:type="paragraph" w:styleId="BalloonText">
    <w:name w:val="Balloon Text"/>
    <w:basedOn w:val="Normal"/>
    <w:link w:val="BalloonTextChar"/>
    <w:uiPriority w:val="99"/>
    <w:semiHidden/>
    <w:unhideWhenUsed/>
    <w:rsid w:val="00B15B3B"/>
    <w:rPr>
      <w:rFonts w:ascii="Tahoma" w:hAnsi="Tahoma" w:cs="Tahoma"/>
      <w:sz w:val="16"/>
      <w:szCs w:val="16"/>
    </w:rPr>
  </w:style>
  <w:style w:type="character" w:customStyle="1" w:styleId="BalloonTextChar">
    <w:name w:val="Balloon Text Char"/>
    <w:basedOn w:val="DefaultParagraphFont"/>
    <w:link w:val="BalloonText"/>
    <w:uiPriority w:val="99"/>
    <w:semiHidden/>
    <w:rsid w:val="00B15B3B"/>
    <w:rPr>
      <w:rFonts w:ascii="Tahoma" w:hAnsi="Tahoma" w:cs="Tahoma"/>
      <w:sz w:val="16"/>
      <w:szCs w:val="16"/>
    </w:rPr>
  </w:style>
  <w:style w:type="character" w:styleId="CommentReference">
    <w:name w:val="annotation reference"/>
    <w:basedOn w:val="DefaultParagraphFont"/>
    <w:uiPriority w:val="99"/>
    <w:semiHidden/>
    <w:unhideWhenUsed/>
    <w:rsid w:val="00B15B3B"/>
    <w:rPr>
      <w:sz w:val="16"/>
      <w:szCs w:val="16"/>
    </w:rPr>
  </w:style>
  <w:style w:type="paragraph" w:styleId="CommentText">
    <w:name w:val="annotation text"/>
    <w:basedOn w:val="Normal"/>
    <w:link w:val="CommentTextChar"/>
    <w:uiPriority w:val="99"/>
    <w:semiHidden/>
    <w:unhideWhenUsed/>
    <w:rsid w:val="00B15B3B"/>
    <w:rPr>
      <w:sz w:val="20"/>
      <w:szCs w:val="20"/>
    </w:rPr>
  </w:style>
  <w:style w:type="character" w:customStyle="1" w:styleId="CommentTextChar">
    <w:name w:val="Comment Text Char"/>
    <w:basedOn w:val="DefaultParagraphFont"/>
    <w:link w:val="CommentText"/>
    <w:uiPriority w:val="99"/>
    <w:semiHidden/>
    <w:rsid w:val="00B15B3B"/>
    <w:rPr>
      <w:sz w:val="20"/>
      <w:szCs w:val="20"/>
    </w:rPr>
  </w:style>
  <w:style w:type="paragraph" w:styleId="CommentSubject">
    <w:name w:val="annotation subject"/>
    <w:basedOn w:val="CommentText"/>
    <w:next w:val="CommentText"/>
    <w:link w:val="CommentSubjectChar"/>
    <w:uiPriority w:val="99"/>
    <w:semiHidden/>
    <w:unhideWhenUsed/>
    <w:rsid w:val="00B15B3B"/>
    <w:rPr>
      <w:b/>
      <w:bCs/>
    </w:rPr>
  </w:style>
  <w:style w:type="character" w:customStyle="1" w:styleId="CommentSubjectChar">
    <w:name w:val="Comment Subject Char"/>
    <w:basedOn w:val="CommentTextChar"/>
    <w:link w:val="CommentSubject"/>
    <w:uiPriority w:val="99"/>
    <w:semiHidden/>
    <w:rsid w:val="00B15B3B"/>
    <w:rPr>
      <w:b/>
      <w:bCs/>
      <w:sz w:val="20"/>
      <w:szCs w:val="20"/>
    </w:rPr>
  </w:style>
  <w:style w:type="paragraph" w:styleId="FootnoteText">
    <w:name w:val="footnote text"/>
    <w:basedOn w:val="Normal"/>
    <w:link w:val="FootnoteTextChar"/>
    <w:uiPriority w:val="99"/>
    <w:unhideWhenUsed/>
    <w:rsid w:val="00641DEB"/>
  </w:style>
  <w:style w:type="character" w:customStyle="1" w:styleId="FootnoteTextChar">
    <w:name w:val="Footnote Text Char"/>
    <w:basedOn w:val="DefaultParagraphFont"/>
    <w:link w:val="FootnoteText"/>
    <w:uiPriority w:val="99"/>
    <w:rsid w:val="00641DEB"/>
  </w:style>
  <w:style w:type="character" w:styleId="FootnoteReference">
    <w:name w:val="footnote reference"/>
    <w:basedOn w:val="DefaultParagraphFont"/>
    <w:uiPriority w:val="99"/>
    <w:unhideWhenUsed/>
    <w:rsid w:val="00641DEB"/>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A85354"/>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iJtnZDc8GN1XnmxQd5TUN+c/jw==">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1156</Words>
  <Characters>6594</Characters>
  <Application>Microsoft Office Word</Application>
  <DocSecurity>0</DocSecurity>
  <Lines>54</Lines>
  <Paragraphs>15</Paragraphs>
  <ScaleCrop>false</ScaleCrop>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Zammit</dc:creator>
  <cp:lastModifiedBy>Tracy Sullivan</cp:lastModifiedBy>
  <cp:revision>20</cp:revision>
  <dcterms:created xsi:type="dcterms:W3CDTF">2023-07-07T23:54:00Z</dcterms:created>
  <dcterms:modified xsi:type="dcterms:W3CDTF">2023-07-08T00:19:00Z</dcterms:modified>
</cp:coreProperties>
</file>