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C4830" w14:textId="730FD9EB" w:rsidR="00A46D60" w:rsidRPr="002C1CCF" w:rsidRDefault="00550FC9" w:rsidP="0089780F">
      <w:pPr>
        <w:jc w:val="both"/>
        <w:outlineLvl w:val="0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2C1CCF">
        <w:rPr>
          <w:rFonts w:asciiTheme="minorHAnsi" w:hAnsiTheme="minorHAnsi"/>
          <w:b/>
          <w:sz w:val="28"/>
          <w:szCs w:val="28"/>
        </w:rPr>
        <w:t>Principles</w:t>
      </w:r>
      <w:r w:rsidR="002C1CCF" w:rsidRPr="002C1CCF">
        <w:rPr>
          <w:rFonts w:asciiTheme="minorHAnsi" w:hAnsiTheme="minorHAnsi"/>
          <w:b/>
          <w:sz w:val="28"/>
          <w:szCs w:val="28"/>
        </w:rPr>
        <w:t xml:space="preserve"> to guide industry-university collaboration in </w:t>
      </w:r>
      <w:r w:rsidR="0089780F">
        <w:rPr>
          <w:rFonts w:asciiTheme="minorHAnsi" w:hAnsiTheme="minorHAnsi"/>
          <w:b/>
          <w:sz w:val="28"/>
          <w:szCs w:val="28"/>
        </w:rPr>
        <w:t>graduate research</w:t>
      </w:r>
      <w:r w:rsidR="002C1CCF" w:rsidRPr="002C1CCF">
        <w:rPr>
          <w:rFonts w:asciiTheme="minorHAnsi" w:hAnsiTheme="minorHAnsi"/>
          <w:b/>
          <w:sz w:val="28"/>
          <w:szCs w:val="28"/>
        </w:rPr>
        <w:t xml:space="preserve"> training</w:t>
      </w:r>
      <w:r w:rsidRPr="002C1CCF">
        <w:rPr>
          <w:rFonts w:asciiTheme="minorHAnsi" w:hAnsiTheme="minorHAnsi"/>
          <w:b/>
          <w:sz w:val="28"/>
          <w:szCs w:val="28"/>
        </w:rPr>
        <w:t xml:space="preserve"> </w:t>
      </w:r>
    </w:p>
    <w:p w14:paraId="5CE49111" w14:textId="1637CC90" w:rsidR="0085447C" w:rsidRPr="00BC6D18" w:rsidRDefault="0089780F" w:rsidP="00A46D6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Graduate r</w:t>
      </w:r>
      <w:r w:rsidR="005A1F99">
        <w:rPr>
          <w:rFonts w:asciiTheme="minorHAnsi" w:hAnsiTheme="minorHAnsi"/>
          <w:sz w:val="22"/>
          <w:szCs w:val="22"/>
        </w:rPr>
        <w:t>esearch</w:t>
      </w:r>
      <w:r w:rsidR="0085447C" w:rsidRPr="00BC6D1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candidates</w:t>
      </w:r>
      <w:r w:rsidR="0085447C" w:rsidRPr="00BC6D18">
        <w:rPr>
          <w:rFonts w:asciiTheme="minorHAnsi" w:hAnsiTheme="minorHAnsi"/>
          <w:sz w:val="22"/>
          <w:szCs w:val="22"/>
        </w:rPr>
        <w:t xml:space="preserve"> (PhD and Research Masters) develop </w:t>
      </w:r>
      <w:r w:rsidR="0085447C" w:rsidRPr="00B623F6">
        <w:rPr>
          <w:rFonts w:asciiTheme="minorHAnsi" w:hAnsiTheme="minorHAnsi"/>
          <w:color w:val="444444"/>
          <w:sz w:val="22"/>
          <w:szCs w:val="22"/>
        </w:rPr>
        <w:t>expert knowledge and research skills, authoritative judgement, adaptability and independence during their candidature.</w:t>
      </w:r>
      <w:r w:rsidR="00B623F6" w:rsidRPr="00B623F6">
        <w:rPr>
          <w:rFonts w:asciiTheme="minorHAnsi" w:hAnsiTheme="minorHAnsi"/>
          <w:color w:val="444444"/>
          <w:sz w:val="22"/>
          <w:szCs w:val="22"/>
        </w:rPr>
        <w:t xml:space="preserve"> The</w:t>
      </w:r>
      <w:r w:rsidR="00AD5A5C">
        <w:rPr>
          <w:rFonts w:asciiTheme="minorHAnsi" w:hAnsiTheme="minorHAnsi"/>
          <w:color w:val="444444"/>
          <w:sz w:val="22"/>
          <w:szCs w:val="22"/>
        </w:rPr>
        <w:t>y</w:t>
      </w:r>
      <w:r w:rsidR="00B623F6" w:rsidRPr="00B623F6">
        <w:rPr>
          <w:rFonts w:asciiTheme="minorHAnsi" w:hAnsiTheme="minorHAnsi"/>
          <w:color w:val="444444"/>
          <w:sz w:val="22"/>
          <w:szCs w:val="22"/>
        </w:rPr>
        <w:t xml:space="preserve"> can </w:t>
      </w:r>
      <w:r w:rsidR="00AD5A5C">
        <w:rPr>
          <w:rFonts w:asciiTheme="minorHAnsi" w:hAnsiTheme="minorHAnsi"/>
          <w:color w:val="444444"/>
          <w:sz w:val="22"/>
          <w:szCs w:val="22"/>
        </w:rPr>
        <w:t>make a significant contribution to innovation within</w:t>
      </w:r>
      <w:r w:rsidR="00B623F6" w:rsidRPr="00B623F6">
        <w:rPr>
          <w:rFonts w:asciiTheme="minorHAnsi" w:hAnsiTheme="minorHAnsi"/>
          <w:color w:val="444444"/>
          <w:sz w:val="22"/>
          <w:szCs w:val="22"/>
        </w:rPr>
        <w:t xml:space="preserve"> an industry</w:t>
      </w:r>
      <w:r w:rsidR="00AD5A5C">
        <w:rPr>
          <w:rFonts w:asciiTheme="minorHAnsi" w:hAnsiTheme="minorHAnsi"/>
          <w:color w:val="444444"/>
          <w:sz w:val="22"/>
          <w:szCs w:val="22"/>
        </w:rPr>
        <w:t xml:space="preserve"> </w:t>
      </w:r>
      <w:r>
        <w:rPr>
          <w:rFonts w:asciiTheme="minorHAnsi" w:hAnsiTheme="minorHAnsi"/>
          <w:color w:val="444444"/>
          <w:sz w:val="22"/>
          <w:szCs w:val="22"/>
        </w:rPr>
        <w:t>and equally a</w:t>
      </w:r>
      <w:r w:rsidR="00B623F6" w:rsidRPr="00B623F6">
        <w:rPr>
          <w:rFonts w:asciiTheme="minorHAnsi" w:hAnsiTheme="minorHAnsi"/>
          <w:color w:val="444444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graduate research</w:t>
      </w:r>
      <w:r w:rsidRPr="00BC6D1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color w:val="444444"/>
          <w:sz w:val="22"/>
          <w:szCs w:val="22"/>
        </w:rPr>
        <w:t>candidate</w:t>
      </w:r>
      <w:r w:rsidR="00B623F6" w:rsidRPr="00B623F6">
        <w:rPr>
          <w:rFonts w:asciiTheme="minorHAnsi" w:hAnsiTheme="minorHAnsi"/>
          <w:color w:val="444444"/>
          <w:sz w:val="22"/>
          <w:szCs w:val="22"/>
        </w:rPr>
        <w:t xml:space="preserve"> can benefit from the experience of working in industry from a career development and learning perspective.</w:t>
      </w:r>
      <w:r w:rsidR="00BE297F">
        <w:rPr>
          <w:rFonts w:asciiTheme="minorHAnsi" w:hAnsiTheme="minorHAnsi"/>
          <w:color w:val="444444"/>
          <w:sz w:val="22"/>
          <w:szCs w:val="22"/>
        </w:rPr>
        <w:t xml:space="preserve"> </w:t>
      </w:r>
      <w:r w:rsidR="00B623F6" w:rsidRPr="00B623F6">
        <w:rPr>
          <w:rFonts w:asciiTheme="minorHAnsi" w:hAnsiTheme="minorHAnsi"/>
          <w:color w:val="444444"/>
          <w:sz w:val="22"/>
          <w:szCs w:val="22"/>
        </w:rPr>
        <w:t xml:space="preserve">These principles form the basis for a guide for industry-university collaboration involving HDR students.  </w:t>
      </w:r>
    </w:p>
    <w:p w14:paraId="207DF4C1" w14:textId="77777777" w:rsidR="00A46D60" w:rsidRPr="00BC6D18" w:rsidRDefault="00A46D60" w:rsidP="00A46D60">
      <w:pPr>
        <w:jc w:val="both"/>
        <w:rPr>
          <w:rFonts w:asciiTheme="minorHAnsi" w:hAnsiTheme="minorHAnsi"/>
          <w:b/>
          <w:sz w:val="22"/>
          <w:szCs w:val="22"/>
        </w:rPr>
      </w:pPr>
    </w:p>
    <w:p w14:paraId="1B235C8B" w14:textId="77777777" w:rsidR="00A46D60" w:rsidRPr="00B623F6" w:rsidRDefault="00A46D60" w:rsidP="0089780F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623F6">
        <w:rPr>
          <w:rFonts w:asciiTheme="minorHAnsi" w:hAnsiTheme="minorHAnsi" w:cstheme="minorHAnsi"/>
          <w:b/>
          <w:sz w:val="22"/>
          <w:szCs w:val="22"/>
        </w:rPr>
        <w:t xml:space="preserve">Benefits for Industry </w:t>
      </w:r>
    </w:p>
    <w:p w14:paraId="470F9718" w14:textId="4C1AB18A" w:rsidR="009E70E6" w:rsidRPr="00BC6D18" w:rsidRDefault="0089780F">
      <w:pPr>
        <w:pStyle w:val="ListParagraph"/>
        <w:numPr>
          <w:ilvl w:val="0"/>
          <w:numId w:val="5"/>
        </w:numPr>
        <w:rPr>
          <w:rFonts w:asciiTheme="minorHAnsi" w:eastAsia="Times New Roman" w:hAnsiTheme="minorHAnsi"/>
          <w:lang w:eastAsia="en-US"/>
        </w:rPr>
      </w:pPr>
      <w:r>
        <w:rPr>
          <w:rFonts w:asciiTheme="minorHAnsi" w:hAnsiTheme="minorHAnsi"/>
        </w:rPr>
        <w:t>Graduate research</w:t>
      </w:r>
      <w:r w:rsidR="009E70E6" w:rsidRPr="00BC6D18">
        <w:rPr>
          <w:rFonts w:asciiTheme="minorHAnsi" w:hAnsiTheme="minorHAnsi"/>
        </w:rPr>
        <w:t xml:space="preserve"> candidates apply their </w:t>
      </w:r>
      <w:r w:rsidR="009E70E6" w:rsidRPr="00BC6D18">
        <w:rPr>
          <w:rFonts w:asciiTheme="minorHAnsi" w:eastAsia="Times New Roman" w:hAnsiTheme="minorHAnsi"/>
          <w:lang w:eastAsia="en-US"/>
        </w:rPr>
        <w:t>expert, specialised cognitive, technical and research skills in a discipline area to independently and systematically</w:t>
      </w:r>
      <w:r w:rsidR="0085447C" w:rsidRPr="00BC6D18">
        <w:rPr>
          <w:rFonts w:asciiTheme="minorHAnsi" w:eastAsia="Times New Roman" w:hAnsiTheme="minorHAnsi"/>
          <w:lang w:eastAsia="en-US"/>
        </w:rPr>
        <w:t xml:space="preserve"> provide creative solutions to challenging questions</w:t>
      </w:r>
      <w:r w:rsidR="0085447C" w:rsidRPr="00B623F6">
        <w:rPr>
          <w:rFonts w:asciiTheme="minorHAnsi" w:eastAsia="Times New Roman" w:hAnsiTheme="minorHAnsi"/>
          <w:lang w:eastAsia="en-US"/>
        </w:rPr>
        <w:t xml:space="preserve"> and </w:t>
      </w:r>
      <w:r w:rsidR="0085447C" w:rsidRPr="00BC6D18">
        <w:rPr>
          <w:rFonts w:asciiTheme="minorHAnsi" w:eastAsia="Times New Roman" w:hAnsiTheme="minorHAnsi"/>
          <w:lang w:eastAsia="en-US"/>
        </w:rPr>
        <w:t>to</w:t>
      </w:r>
      <w:r w:rsidR="0085447C" w:rsidRPr="00B623F6">
        <w:rPr>
          <w:rFonts w:asciiTheme="minorHAnsi" w:eastAsia="Times New Roman" w:hAnsiTheme="minorHAnsi"/>
          <w:lang w:eastAsia="en-US"/>
        </w:rPr>
        <w:t xml:space="preserve"> </w:t>
      </w:r>
      <w:r w:rsidR="0085447C" w:rsidRPr="00BC6D18">
        <w:rPr>
          <w:rFonts w:asciiTheme="minorHAnsi" w:eastAsia="Times New Roman" w:hAnsiTheme="minorHAnsi"/>
          <w:lang w:eastAsia="en-US"/>
        </w:rPr>
        <w:t>innovat</w:t>
      </w:r>
      <w:r w:rsidR="0085447C" w:rsidRPr="00B623F6">
        <w:rPr>
          <w:rFonts w:asciiTheme="minorHAnsi" w:eastAsia="Times New Roman" w:hAnsiTheme="minorHAnsi"/>
          <w:lang w:eastAsia="en-US"/>
        </w:rPr>
        <w:t>e</w:t>
      </w:r>
      <w:r w:rsidR="0085447C" w:rsidRPr="00BC6D18">
        <w:rPr>
          <w:rFonts w:asciiTheme="minorHAnsi" w:eastAsia="Times New Roman" w:hAnsiTheme="minorHAnsi"/>
          <w:lang w:eastAsia="en-US"/>
        </w:rPr>
        <w:t xml:space="preserve">.  </w:t>
      </w:r>
    </w:p>
    <w:p w14:paraId="13FC96D2" w14:textId="164DF07D" w:rsidR="009E70E6" w:rsidRPr="00BC6D18" w:rsidRDefault="009E70E6" w:rsidP="009E70E6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B623F6">
        <w:rPr>
          <w:rFonts w:asciiTheme="minorHAnsi" w:hAnsiTheme="minorHAnsi" w:cstheme="minorHAnsi"/>
        </w:rPr>
        <w:t xml:space="preserve">Industry benefits from </w:t>
      </w:r>
      <w:r w:rsidRPr="00BC6D18">
        <w:rPr>
          <w:rFonts w:asciiTheme="minorHAnsi" w:hAnsiTheme="minorHAnsi"/>
        </w:rPr>
        <w:t>knowledge transfer from the university to the Industry.</w:t>
      </w:r>
    </w:p>
    <w:p w14:paraId="65A2D5F6" w14:textId="189B41CD" w:rsidR="009E70E6" w:rsidRPr="00BC6D18" w:rsidRDefault="009E70E6" w:rsidP="00A46D6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/>
        </w:rPr>
      </w:pPr>
      <w:r w:rsidRPr="00BC6D18">
        <w:rPr>
          <w:rFonts w:asciiTheme="minorHAnsi" w:hAnsiTheme="minorHAnsi"/>
        </w:rPr>
        <w:t xml:space="preserve">Industry supports development of high quality graduate researchers who </w:t>
      </w:r>
      <w:r w:rsidR="00B623F6">
        <w:rPr>
          <w:rFonts w:asciiTheme="minorHAnsi" w:hAnsiTheme="minorHAnsi"/>
        </w:rPr>
        <w:t>may realise opportunities for</w:t>
      </w:r>
      <w:r w:rsidRPr="00BC6D18">
        <w:rPr>
          <w:rFonts w:asciiTheme="minorHAnsi" w:hAnsiTheme="minorHAnsi"/>
        </w:rPr>
        <w:t xml:space="preserve"> careers outside academia </w:t>
      </w:r>
    </w:p>
    <w:p w14:paraId="7E64D911" w14:textId="77FD8604" w:rsidR="00A46D60" w:rsidRPr="00BC6D18" w:rsidRDefault="00A46D60" w:rsidP="00A46D6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F14B07">
        <w:rPr>
          <w:rFonts w:asciiTheme="minorHAnsi" w:hAnsiTheme="minorHAnsi" w:cstheme="minorHAnsi"/>
        </w:rPr>
        <w:t>Mutually beneficial relationships between companies and universities are established</w:t>
      </w:r>
      <w:r w:rsidRPr="00BC6D18">
        <w:rPr>
          <w:rFonts w:asciiTheme="minorHAnsi" w:hAnsiTheme="minorHAnsi" w:cstheme="minorHAnsi"/>
        </w:rPr>
        <w:t xml:space="preserve">. </w:t>
      </w:r>
    </w:p>
    <w:p w14:paraId="7DE863EC" w14:textId="3BF237FD" w:rsidR="00A46D60" w:rsidRPr="00BC6D18" w:rsidRDefault="00A46D60" w:rsidP="0089780F">
      <w:pPr>
        <w:spacing w:line="259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BC6D18">
        <w:rPr>
          <w:rFonts w:asciiTheme="minorHAnsi" w:hAnsiTheme="minorHAnsi" w:cstheme="minorHAnsi"/>
          <w:b/>
          <w:sz w:val="22"/>
          <w:szCs w:val="22"/>
        </w:rPr>
        <w:t xml:space="preserve">Benefits for </w:t>
      </w:r>
      <w:r w:rsidR="0089780F" w:rsidRPr="0089780F">
        <w:rPr>
          <w:rFonts w:asciiTheme="minorHAnsi" w:hAnsiTheme="minorHAnsi"/>
          <w:b/>
          <w:sz w:val="22"/>
          <w:szCs w:val="22"/>
        </w:rPr>
        <w:t>Graduate Research</w:t>
      </w:r>
      <w:r w:rsidR="0089780F" w:rsidRPr="00BC6D18">
        <w:rPr>
          <w:rFonts w:asciiTheme="minorHAnsi" w:hAnsiTheme="minorHAnsi"/>
          <w:sz w:val="22"/>
          <w:szCs w:val="22"/>
        </w:rPr>
        <w:t xml:space="preserve"> </w:t>
      </w:r>
      <w:r w:rsidRPr="00BC6D18">
        <w:rPr>
          <w:rFonts w:asciiTheme="minorHAnsi" w:hAnsiTheme="minorHAnsi" w:cstheme="minorHAnsi"/>
          <w:b/>
          <w:sz w:val="22"/>
          <w:szCs w:val="22"/>
        </w:rPr>
        <w:t>Candidate</w:t>
      </w:r>
      <w:r w:rsidR="002A61E0" w:rsidRPr="00BC6D18">
        <w:rPr>
          <w:rFonts w:asciiTheme="minorHAnsi" w:hAnsiTheme="minorHAnsi" w:cstheme="minorHAnsi"/>
          <w:b/>
          <w:sz w:val="22"/>
          <w:szCs w:val="22"/>
        </w:rPr>
        <w:t>s</w:t>
      </w:r>
      <w:r w:rsidRPr="00BC6D18">
        <w:rPr>
          <w:rFonts w:asciiTheme="minorHAnsi" w:hAnsiTheme="minorHAnsi" w:cstheme="minorHAnsi"/>
          <w:b/>
          <w:sz w:val="22"/>
          <w:szCs w:val="22"/>
        </w:rPr>
        <w:t xml:space="preserve"> and Universit</w:t>
      </w:r>
      <w:r w:rsidR="002C1CCF" w:rsidRPr="00BC6D18">
        <w:rPr>
          <w:rFonts w:asciiTheme="minorHAnsi" w:hAnsiTheme="minorHAnsi" w:cstheme="minorHAnsi"/>
          <w:b/>
          <w:sz w:val="22"/>
          <w:szCs w:val="22"/>
        </w:rPr>
        <w:t>i</w:t>
      </w:r>
      <w:r w:rsidR="002A61E0" w:rsidRPr="00BC6D18">
        <w:rPr>
          <w:rFonts w:asciiTheme="minorHAnsi" w:hAnsiTheme="minorHAnsi" w:cstheme="minorHAnsi"/>
          <w:b/>
          <w:sz w:val="22"/>
          <w:szCs w:val="22"/>
        </w:rPr>
        <w:t>es</w:t>
      </w:r>
    </w:p>
    <w:p w14:paraId="3CC6D2D0" w14:textId="1F1F89B4" w:rsidR="00491F8B" w:rsidRPr="00BC6D18" w:rsidRDefault="0089780F" w:rsidP="00491F8B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/>
        </w:rPr>
        <w:t>Graduate research</w:t>
      </w:r>
      <w:r w:rsidRPr="00BC6D18">
        <w:rPr>
          <w:rFonts w:asciiTheme="minorHAnsi" w:hAnsiTheme="minorHAnsi"/>
        </w:rPr>
        <w:t xml:space="preserve"> </w:t>
      </w:r>
      <w:r w:rsidR="00491F8B" w:rsidRPr="00BC6D18">
        <w:rPr>
          <w:rFonts w:asciiTheme="minorHAnsi" w:hAnsiTheme="minorHAnsi" w:cstheme="minorHAnsi"/>
          <w:bCs/>
          <w:color w:val="000000"/>
        </w:rPr>
        <w:t>candidates develop their capabilities as producers of knowledge or creative solutions</w:t>
      </w:r>
      <w:r w:rsidR="001E0A05" w:rsidRPr="00BC6D18">
        <w:rPr>
          <w:rFonts w:asciiTheme="minorHAnsi" w:hAnsiTheme="minorHAnsi" w:cstheme="minorHAnsi"/>
          <w:bCs/>
          <w:color w:val="000000"/>
        </w:rPr>
        <w:t xml:space="preserve"> </w:t>
      </w:r>
      <w:r w:rsidR="00491F8B" w:rsidRPr="00BC6D18">
        <w:rPr>
          <w:rFonts w:asciiTheme="minorHAnsi" w:hAnsiTheme="minorHAnsi" w:cstheme="minorHAnsi"/>
          <w:bCs/>
          <w:color w:val="000000"/>
        </w:rPr>
        <w:t xml:space="preserve">while developing transferable and professional skills, </w:t>
      </w:r>
      <w:r w:rsidR="00491F8B" w:rsidRPr="00BC6D18">
        <w:rPr>
          <w:rFonts w:asciiTheme="minorHAnsi" w:eastAsia="Times New Roman" w:hAnsiTheme="minorHAnsi" w:cstheme="minorHAnsi"/>
          <w:color w:val="000000"/>
        </w:rPr>
        <w:t>exposure to work place cultures and establishing professional networks.</w:t>
      </w:r>
    </w:p>
    <w:p w14:paraId="7A73F7FB" w14:textId="4B99BCB9" w:rsidR="001E0A05" w:rsidRPr="00BC6D18" w:rsidRDefault="001E0A05" w:rsidP="00BC6D1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B623F6">
        <w:rPr>
          <w:rFonts w:asciiTheme="minorHAnsi" w:hAnsiTheme="minorHAnsi" w:cstheme="minorHAnsi"/>
        </w:rPr>
        <w:t xml:space="preserve">University staff and </w:t>
      </w:r>
      <w:r w:rsidR="0089780F">
        <w:rPr>
          <w:rFonts w:asciiTheme="minorHAnsi" w:hAnsiTheme="minorHAnsi"/>
        </w:rPr>
        <w:t>Graduate research</w:t>
      </w:r>
      <w:r w:rsidR="0089780F" w:rsidRPr="00BC6D18">
        <w:rPr>
          <w:rFonts w:asciiTheme="minorHAnsi" w:hAnsiTheme="minorHAnsi"/>
        </w:rPr>
        <w:t xml:space="preserve"> </w:t>
      </w:r>
      <w:r w:rsidRPr="00B623F6">
        <w:rPr>
          <w:rFonts w:asciiTheme="minorHAnsi" w:hAnsiTheme="minorHAnsi" w:cstheme="minorHAnsi"/>
        </w:rPr>
        <w:t xml:space="preserve">candidates may work </w:t>
      </w:r>
      <w:r w:rsidRPr="00BC6D18">
        <w:rPr>
          <w:rFonts w:asciiTheme="minorHAnsi" w:hAnsiTheme="minorHAnsi" w:cstheme="minorHAnsi"/>
          <w:color w:val="000000"/>
        </w:rPr>
        <w:t>collaboratively with an industry partner to co-create a new product or develop a creative solution to a problem</w:t>
      </w:r>
      <w:r w:rsidRPr="00B623F6">
        <w:rPr>
          <w:rFonts w:asciiTheme="minorHAnsi" w:hAnsiTheme="minorHAnsi" w:cstheme="minorHAnsi"/>
        </w:rPr>
        <w:t xml:space="preserve">. </w:t>
      </w:r>
    </w:p>
    <w:p w14:paraId="31283DA9" w14:textId="4283A05E" w:rsidR="00491F8B" w:rsidRPr="00BC6D18" w:rsidRDefault="001E0A05" w:rsidP="00491F8B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Cs/>
          <w:color w:val="000000"/>
        </w:rPr>
      </w:pPr>
      <w:r w:rsidRPr="00BC6D18">
        <w:rPr>
          <w:rFonts w:asciiTheme="minorHAnsi" w:hAnsiTheme="minorHAnsi" w:cstheme="minorHAnsi"/>
          <w:bCs/>
          <w:color w:val="000000"/>
        </w:rPr>
        <w:t xml:space="preserve">Universities develop a better understanding of industry expectations, priorities and cultures </w:t>
      </w:r>
      <w:r w:rsidR="00322FD2" w:rsidRPr="00B623F6">
        <w:rPr>
          <w:rFonts w:asciiTheme="minorHAnsi" w:hAnsiTheme="minorHAnsi" w:cstheme="minorHAnsi"/>
          <w:bCs/>
          <w:color w:val="000000"/>
        </w:rPr>
        <w:t>leading to</w:t>
      </w:r>
      <w:r w:rsidRPr="00BC6D18">
        <w:rPr>
          <w:rFonts w:asciiTheme="minorHAnsi" w:hAnsiTheme="minorHAnsi" w:cstheme="minorHAnsi"/>
          <w:bCs/>
          <w:color w:val="000000"/>
        </w:rPr>
        <w:t xml:space="preserve"> deeper collaborative partnerships with industry.</w:t>
      </w:r>
    </w:p>
    <w:p w14:paraId="7E877C7E" w14:textId="77777777" w:rsidR="001E0A05" w:rsidRPr="00BC6D18" w:rsidRDefault="001E0A05" w:rsidP="00A46D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C92A88" w14:textId="77777777" w:rsidR="00A46D60" w:rsidRPr="00B623F6" w:rsidRDefault="00A46D60" w:rsidP="0089780F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623F6">
        <w:rPr>
          <w:rFonts w:asciiTheme="minorHAnsi" w:hAnsiTheme="minorHAnsi" w:cstheme="minorHAnsi"/>
          <w:b/>
          <w:sz w:val="22"/>
          <w:szCs w:val="22"/>
        </w:rPr>
        <w:t>Establishment of Expectations and Protections for all parties</w:t>
      </w:r>
    </w:p>
    <w:p w14:paraId="0D716233" w14:textId="30EF7A52" w:rsidR="00A46D60" w:rsidRPr="00BC6D18" w:rsidRDefault="002A61E0" w:rsidP="00A46D6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B623F6">
        <w:rPr>
          <w:rFonts w:asciiTheme="minorHAnsi" w:hAnsiTheme="minorHAnsi" w:cstheme="minorHAnsi"/>
        </w:rPr>
        <w:t xml:space="preserve">Industry collaboration involving </w:t>
      </w:r>
      <w:r w:rsidR="0089780F">
        <w:rPr>
          <w:rFonts w:asciiTheme="minorHAnsi" w:hAnsiTheme="minorHAnsi"/>
        </w:rPr>
        <w:t>graduate research</w:t>
      </w:r>
      <w:r w:rsidR="0089780F" w:rsidRPr="00BC6D18">
        <w:rPr>
          <w:rFonts w:asciiTheme="minorHAnsi" w:hAnsiTheme="minorHAnsi"/>
        </w:rPr>
        <w:t xml:space="preserve"> </w:t>
      </w:r>
      <w:r w:rsidRPr="00B623F6">
        <w:rPr>
          <w:rFonts w:asciiTheme="minorHAnsi" w:hAnsiTheme="minorHAnsi" w:cstheme="minorHAnsi"/>
        </w:rPr>
        <w:t>candidates</w:t>
      </w:r>
      <w:r w:rsidR="00757DD6" w:rsidRPr="00F14B07">
        <w:rPr>
          <w:rFonts w:asciiTheme="minorHAnsi" w:hAnsiTheme="minorHAnsi" w:cstheme="minorHAnsi"/>
        </w:rPr>
        <w:t xml:space="preserve"> varies </w:t>
      </w:r>
      <w:r w:rsidR="00A46D60" w:rsidRPr="00BC6D18">
        <w:rPr>
          <w:rFonts w:asciiTheme="minorHAnsi" w:hAnsiTheme="minorHAnsi" w:cstheme="minorHAnsi"/>
        </w:rPr>
        <w:t>around project</w:t>
      </w:r>
      <w:r w:rsidR="00757DD6" w:rsidRPr="00BC6D18">
        <w:rPr>
          <w:rFonts w:asciiTheme="minorHAnsi" w:hAnsiTheme="minorHAnsi" w:cstheme="minorHAnsi"/>
        </w:rPr>
        <w:t xml:space="preserve"> scope</w:t>
      </w:r>
      <w:r w:rsidR="00A46D60" w:rsidRPr="00BC6D18">
        <w:rPr>
          <w:rFonts w:asciiTheme="minorHAnsi" w:hAnsiTheme="minorHAnsi" w:cstheme="minorHAnsi"/>
        </w:rPr>
        <w:t xml:space="preserve">, timing and length of </w:t>
      </w:r>
      <w:r w:rsidR="00757DD6" w:rsidRPr="00BC6D18">
        <w:rPr>
          <w:rFonts w:asciiTheme="minorHAnsi" w:hAnsiTheme="minorHAnsi" w:cstheme="minorHAnsi"/>
        </w:rPr>
        <w:t xml:space="preserve">interaction. This requires a clear understanding of the types of Industry-University engagement (using RTP categories as a guide) that </w:t>
      </w:r>
      <w:r w:rsidR="0089780F">
        <w:rPr>
          <w:rFonts w:asciiTheme="minorHAnsi" w:hAnsiTheme="minorHAnsi"/>
        </w:rPr>
        <w:t>graduate research</w:t>
      </w:r>
      <w:r w:rsidR="0089780F" w:rsidRPr="00BC6D18">
        <w:rPr>
          <w:rFonts w:asciiTheme="minorHAnsi" w:hAnsiTheme="minorHAnsi"/>
        </w:rPr>
        <w:t xml:space="preserve"> </w:t>
      </w:r>
      <w:r w:rsidR="00757DD6" w:rsidRPr="00BC6D18">
        <w:rPr>
          <w:rFonts w:asciiTheme="minorHAnsi" w:hAnsiTheme="minorHAnsi" w:cstheme="minorHAnsi"/>
        </w:rPr>
        <w:t>candidates can undertake</w:t>
      </w:r>
      <w:r w:rsidR="00AD5A5C">
        <w:rPr>
          <w:rFonts w:asciiTheme="minorHAnsi" w:hAnsiTheme="minorHAnsi" w:cstheme="minorHAnsi"/>
        </w:rPr>
        <w:t xml:space="preserve"> and the roles of academic and industry based advisors.</w:t>
      </w:r>
    </w:p>
    <w:p w14:paraId="12BF76DB" w14:textId="3A253BD7" w:rsidR="00757DD6" w:rsidRPr="00BC6D18" w:rsidRDefault="00757DD6" w:rsidP="00757DD6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C6D18">
        <w:rPr>
          <w:rFonts w:asciiTheme="minorHAnsi" w:hAnsiTheme="minorHAnsi" w:cstheme="minorHAnsi"/>
        </w:rPr>
        <w:t xml:space="preserve">The primary purpose of </w:t>
      </w:r>
      <w:r w:rsidR="00954F0B" w:rsidRPr="00BC6D18">
        <w:rPr>
          <w:rFonts w:asciiTheme="minorHAnsi" w:hAnsiTheme="minorHAnsi" w:cstheme="minorHAnsi"/>
        </w:rPr>
        <w:t xml:space="preserve">the </w:t>
      </w:r>
      <w:r w:rsidRPr="00BC6D18">
        <w:rPr>
          <w:rFonts w:asciiTheme="minorHAnsi" w:hAnsiTheme="minorHAnsi" w:cstheme="minorHAnsi"/>
        </w:rPr>
        <w:t xml:space="preserve">interaction of the </w:t>
      </w:r>
      <w:r w:rsidR="0089780F">
        <w:rPr>
          <w:rFonts w:asciiTheme="minorHAnsi" w:hAnsiTheme="minorHAnsi"/>
        </w:rPr>
        <w:t>graduate research</w:t>
      </w:r>
      <w:r w:rsidR="0089780F" w:rsidRPr="00BC6D18">
        <w:rPr>
          <w:rFonts w:asciiTheme="minorHAnsi" w:hAnsiTheme="minorHAnsi"/>
        </w:rPr>
        <w:t xml:space="preserve"> </w:t>
      </w:r>
      <w:r w:rsidRPr="00BC6D18">
        <w:rPr>
          <w:rFonts w:asciiTheme="minorHAnsi" w:hAnsiTheme="minorHAnsi" w:cstheme="minorHAnsi"/>
        </w:rPr>
        <w:t>candidate with industry should be educational</w:t>
      </w:r>
      <w:r w:rsidR="00954F0B" w:rsidRPr="00BC6D18">
        <w:rPr>
          <w:rFonts w:asciiTheme="minorHAnsi" w:hAnsiTheme="minorHAnsi" w:cstheme="minorHAnsi"/>
        </w:rPr>
        <w:t xml:space="preserve"> although </w:t>
      </w:r>
      <w:r w:rsidRPr="00BC6D18">
        <w:rPr>
          <w:rFonts w:asciiTheme="minorHAnsi" w:hAnsiTheme="minorHAnsi" w:cstheme="minorHAnsi"/>
        </w:rPr>
        <w:t xml:space="preserve">collateral advantages to industry </w:t>
      </w:r>
      <w:r w:rsidR="00954F0B" w:rsidRPr="00BC6D18">
        <w:rPr>
          <w:rFonts w:asciiTheme="minorHAnsi" w:hAnsiTheme="minorHAnsi" w:cstheme="minorHAnsi"/>
        </w:rPr>
        <w:t>can occur</w:t>
      </w:r>
      <w:r w:rsidRPr="00BC6D18">
        <w:rPr>
          <w:rFonts w:asciiTheme="minorHAnsi" w:hAnsiTheme="minorHAnsi" w:cstheme="minorHAnsi"/>
        </w:rPr>
        <w:t xml:space="preserve">. It is not </w:t>
      </w:r>
      <w:r w:rsidR="00954F0B" w:rsidRPr="00BC6D18">
        <w:rPr>
          <w:rFonts w:asciiTheme="minorHAnsi" w:hAnsiTheme="minorHAnsi" w:cstheme="minorHAnsi"/>
        </w:rPr>
        <w:t>sufficient</w:t>
      </w:r>
      <w:r w:rsidRPr="00BC6D18">
        <w:rPr>
          <w:rFonts w:asciiTheme="minorHAnsi" w:hAnsiTheme="minorHAnsi" w:cstheme="minorHAnsi"/>
        </w:rPr>
        <w:t xml:space="preserve"> that an educational purpose is a by-product</w:t>
      </w:r>
      <w:r w:rsidR="002C1CCF" w:rsidRPr="00BC6D18">
        <w:rPr>
          <w:rFonts w:asciiTheme="minorHAnsi" w:hAnsiTheme="minorHAnsi" w:cstheme="minorHAnsi"/>
        </w:rPr>
        <w:t xml:space="preserve"> of the industry interaction</w:t>
      </w:r>
      <w:r w:rsidRPr="00BC6D18">
        <w:rPr>
          <w:rFonts w:asciiTheme="minorHAnsi" w:hAnsiTheme="minorHAnsi" w:cstheme="minorHAnsi"/>
        </w:rPr>
        <w:t>.</w:t>
      </w:r>
    </w:p>
    <w:p w14:paraId="591D13CF" w14:textId="60129C7B" w:rsidR="00A46D60" w:rsidRPr="00BC6D18" w:rsidRDefault="00954F0B" w:rsidP="00A46D6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BC6D18">
        <w:rPr>
          <w:rFonts w:asciiTheme="minorHAnsi" w:hAnsiTheme="minorHAnsi" w:cstheme="minorHAnsi"/>
        </w:rPr>
        <w:t xml:space="preserve">Projects developed by Industry and Universities involving </w:t>
      </w:r>
      <w:r w:rsidR="0089780F">
        <w:rPr>
          <w:rFonts w:asciiTheme="minorHAnsi" w:hAnsiTheme="minorHAnsi"/>
        </w:rPr>
        <w:t>graduate research</w:t>
      </w:r>
      <w:r w:rsidR="0089780F" w:rsidRPr="00BC6D18">
        <w:rPr>
          <w:rFonts w:asciiTheme="minorHAnsi" w:hAnsiTheme="minorHAnsi"/>
        </w:rPr>
        <w:t xml:space="preserve"> </w:t>
      </w:r>
      <w:r w:rsidRPr="00BC6D18">
        <w:rPr>
          <w:rFonts w:asciiTheme="minorHAnsi" w:hAnsiTheme="minorHAnsi" w:cstheme="minorHAnsi"/>
        </w:rPr>
        <w:t xml:space="preserve">candidates should include an agreement relating to insurance and public liability as well as University confirmation of </w:t>
      </w:r>
      <w:r w:rsidR="0089780F">
        <w:rPr>
          <w:rFonts w:asciiTheme="minorHAnsi" w:hAnsiTheme="minorHAnsi" w:cstheme="minorHAnsi"/>
        </w:rPr>
        <w:t>a</w:t>
      </w:r>
      <w:r w:rsidRPr="00BC6D18">
        <w:rPr>
          <w:rFonts w:asciiTheme="minorHAnsi" w:hAnsiTheme="minorHAnsi" w:cstheme="minorHAnsi"/>
        </w:rPr>
        <w:t xml:space="preserve"> candidate’s fitness to participate in the project and each party should </w:t>
      </w:r>
      <w:r w:rsidR="00A46D60" w:rsidRPr="00BC6D18">
        <w:rPr>
          <w:rFonts w:asciiTheme="minorHAnsi" w:hAnsiTheme="minorHAnsi" w:cstheme="minorHAnsi"/>
        </w:rPr>
        <w:t>sign a formalised agreement.</w:t>
      </w:r>
    </w:p>
    <w:p w14:paraId="37B512B5" w14:textId="3796F82A" w:rsidR="00601AC3" w:rsidRPr="00BC6D18" w:rsidRDefault="00A46D60" w:rsidP="00601AC3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  <w:i/>
        </w:rPr>
      </w:pPr>
      <w:r w:rsidRPr="00BC6D18">
        <w:rPr>
          <w:rFonts w:asciiTheme="minorHAnsi" w:hAnsiTheme="minorHAnsi" w:cstheme="minorHAnsi"/>
        </w:rPr>
        <w:t xml:space="preserve">Intellectual property agreements arising from </w:t>
      </w:r>
      <w:r w:rsidR="00954F0B" w:rsidRPr="00BC6D18">
        <w:rPr>
          <w:rFonts w:asciiTheme="minorHAnsi" w:hAnsiTheme="minorHAnsi" w:cstheme="minorHAnsi"/>
        </w:rPr>
        <w:t xml:space="preserve">Industry-University collaboration </w:t>
      </w:r>
      <w:r w:rsidR="00491F8B" w:rsidRPr="00BC6D18">
        <w:rPr>
          <w:rFonts w:asciiTheme="minorHAnsi" w:hAnsiTheme="minorHAnsi" w:cstheme="minorHAnsi"/>
        </w:rPr>
        <w:t>should</w:t>
      </w:r>
      <w:r w:rsidRPr="00BC6D18">
        <w:rPr>
          <w:rFonts w:asciiTheme="minorHAnsi" w:hAnsiTheme="minorHAnsi" w:cstheme="minorHAnsi"/>
        </w:rPr>
        <w:t xml:space="preserve"> be negotiated at an early </w:t>
      </w:r>
      <w:r w:rsidR="00954F0B" w:rsidRPr="00BC6D18">
        <w:rPr>
          <w:rFonts w:asciiTheme="minorHAnsi" w:hAnsiTheme="minorHAnsi" w:cstheme="minorHAnsi"/>
        </w:rPr>
        <w:t>s</w:t>
      </w:r>
      <w:r w:rsidRPr="00BC6D18">
        <w:rPr>
          <w:rFonts w:asciiTheme="minorHAnsi" w:hAnsiTheme="minorHAnsi" w:cstheme="minorHAnsi"/>
        </w:rPr>
        <w:t xml:space="preserve">tage and may consider a range of IP models, information sharing and packaging of IP, and can make use of available resources such as </w:t>
      </w:r>
      <w:r w:rsidRPr="00BC6D18">
        <w:rPr>
          <w:rFonts w:asciiTheme="minorHAnsi" w:hAnsiTheme="minorHAnsi" w:cstheme="minorHAnsi"/>
          <w:i/>
        </w:rPr>
        <w:t>The Australian Toolkit for Collaboration.</w:t>
      </w:r>
    </w:p>
    <w:p w14:paraId="1738121A" w14:textId="5D1B25B1" w:rsidR="00601AC3" w:rsidRPr="00BC6D18" w:rsidRDefault="00601AC3" w:rsidP="0089780F">
      <w:pPr>
        <w:spacing w:after="160" w:line="259" w:lineRule="auto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C6D18">
        <w:rPr>
          <w:rFonts w:asciiTheme="minorHAnsi" w:hAnsiTheme="minorHAnsi" w:cstheme="minorHAnsi"/>
          <w:b/>
          <w:sz w:val="22"/>
          <w:szCs w:val="22"/>
        </w:rPr>
        <w:t>Mentoring and Assessment</w:t>
      </w:r>
    </w:p>
    <w:p w14:paraId="560B0C5F" w14:textId="2EB673A6" w:rsidR="00993398" w:rsidRPr="00BC6D18" w:rsidRDefault="0089780F" w:rsidP="00A46D6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Graduate research</w:t>
      </w:r>
      <w:r w:rsidRPr="00BC6D18">
        <w:rPr>
          <w:rFonts w:asciiTheme="minorHAnsi" w:hAnsiTheme="minorHAnsi"/>
        </w:rPr>
        <w:t xml:space="preserve"> </w:t>
      </w:r>
      <w:r w:rsidR="00954F0B" w:rsidRPr="00BC6D18">
        <w:rPr>
          <w:rFonts w:asciiTheme="minorHAnsi" w:hAnsiTheme="minorHAnsi" w:cstheme="minorHAnsi"/>
        </w:rPr>
        <w:t xml:space="preserve">candidates </w:t>
      </w:r>
      <w:r w:rsidR="00A46D60" w:rsidRPr="00BC6D18">
        <w:rPr>
          <w:rFonts w:asciiTheme="minorHAnsi" w:hAnsiTheme="minorHAnsi" w:cstheme="minorHAnsi"/>
        </w:rPr>
        <w:t xml:space="preserve">are supported in their </w:t>
      </w:r>
      <w:r w:rsidR="00954F0B" w:rsidRPr="00BC6D18">
        <w:rPr>
          <w:rFonts w:asciiTheme="minorHAnsi" w:hAnsiTheme="minorHAnsi" w:cstheme="minorHAnsi"/>
        </w:rPr>
        <w:t>industry collaboration</w:t>
      </w:r>
      <w:r w:rsidR="00A46D60" w:rsidRPr="00BC6D18">
        <w:rPr>
          <w:rFonts w:asciiTheme="minorHAnsi" w:hAnsiTheme="minorHAnsi" w:cstheme="minorHAnsi"/>
        </w:rPr>
        <w:t xml:space="preserve"> through induction, which should involve company procedures, the standards and behaviours of the company, assign</w:t>
      </w:r>
      <w:r w:rsidR="00193ADB" w:rsidRPr="00BC6D18">
        <w:rPr>
          <w:rFonts w:asciiTheme="minorHAnsi" w:hAnsiTheme="minorHAnsi" w:cstheme="minorHAnsi"/>
        </w:rPr>
        <w:t>ment of an industry advisor (supervisor) or m</w:t>
      </w:r>
      <w:r w:rsidR="00A46D60" w:rsidRPr="00BC6D18">
        <w:rPr>
          <w:rFonts w:asciiTheme="minorHAnsi" w:hAnsiTheme="minorHAnsi" w:cstheme="minorHAnsi"/>
        </w:rPr>
        <w:t>entor</w:t>
      </w:r>
      <w:r w:rsidR="00193ADB" w:rsidRPr="00BC6D18">
        <w:rPr>
          <w:rFonts w:asciiTheme="minorHAnsi" w:hAnsiTheme="minorHAnsi" w:cstheme="minorHAnsi"/>
        </w:rPr>
        <w:t xml:space="preserve"> and agreement on project aims and objectives</w:t>
      </w:r>
      <w:r w:rsidR="00A46D60" w:rsidRPr="00BC6D18">
        <w:rPr>
          <w:rFonts w:asciiTheme="minorHAnsi" w:hAnsiTheme="minorHAnsi" w:cstheme="minorHAnsi"/>
        </w:rPr>
        <w:t>.</w:t>
      </w:r>
    </w:p>
    <w:p w14:paraId="099F7688" w14:textId="1437CB17" w:rsidR="002A61E0" w:rsidRPr="00BC6D18" w:rsidRDefault="00193ADB" w:rsidP="00BC6D1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BC6D18">
        <w:rPr>
          <w:rFonts w:asciiTheme="minorHAnsi" w:hAnsiTheme="minorHAnsi" w:cstheme="minorHAnsi"/>
        </w:rPr>
        <w:t>Universities should work with Industry to c</w:t>
      </w:r>
      <w:r w:rsidR="00A46D60" w:rsidRPr="00BC6D18">
        <w:rPr>
          <w:rFonts w:asciiTheme="minorHAnsi" w:hAnsiTheme="minorHAnsi" w:cstheme="minorHAnsi"/>
        </w:rPr>
        <w:t>o-design assessment tasks, measuring outcomes and evaluating</w:t>
      </w:r>
      <w:r w:rsidRPr="00BC6D18">
        <w:rPr>
          <w:rFonts w:asciiTheme="minorHAnsi" w:hAnsiTheme="minorHAnsi" w:cstheme="minorHAnsi"/>
        </w:rPr>
        <w:t xml:space="preserve"> the performance</w:t>
      </w:r>
      <w:r w:rsidR="00550FC9" w:rsidRPr="00BC6D18">
        <w:rPr>
          <w:rFonts w:asciiTheme="minorHAnsi" w:hAnsiTheme="minorHAnsi" w:cstheme="minorHAnsi"/>
        </w:rPr>
        <w:t xml:space="preserve"> and development</w:t>
      </w:r>
      <w:r w:rsidRPr="00BC6D18">
        <w:rPr>
          <w:rFonts w:asciiTheme="minorHAnsi" w:hAnsiTheme="minorHAnsi" w:cstheme="minorHAnsi"/>
        </w:rPr>
        <w:t xml:space="preserve"> of the HDR candidate against the expected attributes of a research student.</w:t>
      </w:r>
      <w:r w:rsidR="00550FC9" w:rsidRPr="00BC6D18">
        <w:rPr>
          <w:rFonts w:asciiTheme="minorHAnsi" w:hAnsiTheme="minorHAnsi" w:cstheme="minorHAnsi"/>
        </w:rPr>
        <w:t xml:space="preserve"> These attributes </w:t>
      </w:r>
      <w:r w:rsidRPr="00BC6D18">
        <w:rPr>
          <w:rFonts w:asciiTheme="minorHAnsi" w:hAnsiTheme="minorHAnsi" w:cstheme="minorHAnsi"/>
        </w:rPr>
        <w:t xml:space="preserve">include </w:t>
      </w:r>
      <w:r w:rsidR="00550FC9" w:rsidRPr="00BC6D18">
        <w:rPr>
          <w:rFonts w:asciiTheme="minorHAnsi" w:hAnsiTheme="minorHAnsi" w:cstheme="minorHAnsi"/>
        </w:rPr>
        <w:t xml:space="preserve">disciplinary knowledge, technical and intellectual capabilities, personal qualities, professional conduct and knowledge transfer capabilities.    </w:t>
      </w:r>
      <w:r w:rsidRPr="00BC6D18">
        <w:rPr>
          <w:rFonts w:asciiTheme="minorHAnsi" w:hAnsiTheme="minorHAnsi" w:cstheme="minorHAnsi"/>
        </w:rPr>
        <w:t xml:space="preserve"> </w:t>
      </w:r>
    </w:p>
    <w:p w14:paraId="652EB0FA" w14:textId="77777777" w:rsidR="002A61E0" w:rsidRPr="00BC6D18" w:rsidRDefault="002A61E0" w:rsidP="002A61E0">
      <w:p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</w:p>
    <w:p w14:paraId="3C3960BC" w14:textId="77777777" w:rsidR="009B3803" w:rsidRDefault="009B3803"/>
    <w:sectPr w:rsidR="009B3803" w:rsidSect="00BC6D1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7D36FD" w16cid:durableId="1EAC366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61744"/>
    <w:multiLevelType w:val="hybridMultilevel"/>
    <w:tmpl w:val="65248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D3E11"/>
    <w:multiLevelType w:val="multilevel"/>
    <w:tmpl w:val="A5EC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165E4"/>
    <w:multiLevelType w:val="hybridMultilevel"/>
    <w:tmpl w:val="7FEE7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E0819"/>
    <w:multiLevelType w:val="multilevel"/>
    <w:tmpl w:val="9138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A4219C"/>
    <w:multiLevelType w:val="hybridMultilevel"/>
    <w:tmpl w:val="2AB6FDF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A3ECA"/>
    <w:multiLevelType w:val="hybridMultilevel"/>
    <w:tmpl w:val="1A545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60"/>
    <w:rsid w:val="00030A19"/>
    <w:rsid w:val="00193ADB"/>
    <w:rsid w:val="001E0A05"/>
    <w:rsid w:val="002A61E0"/>
    <w:rsid w:val="002C1CCF"/>
    <w:rsid w:val="00322FD2"/>
    <w:rsid w:val="00435DC1"/>
    <w:rsid w:val="00491F8B"/>
    <w:rsid w:val="004E0362"/>
    <w:rsid w:val="00550FC9"/>
    <w:rsid w:val="005A1F99"/>
    <w:rsid w:val="00601AC3"/>
    <w:rsid w:val="006733EC"/>
    <w:rsid w:val="00757DD6"/>
    <w:rsid w:val="0085447C"/>
    <w:rsid w:val="008847F1"/>
    <w:rsid w:val="0089780F"/>
    <w:rsid w:val="00931037"/>
    <w:rsid w:val="0094292A"/>
    <w:rsid w:val="00954F0B"/>
    <w:rsid w:val="00993398"/>
    <w:rsid w:val="009A6F7A"/>
    <w:rsid w:val="009B3803"/>
    <w:rsid w:val="009E70E6"/>
    <w:rsid w:val="00A46D60"/>
    <w:rsid w:val="00AD5A5C"/>
    <w:rsid w:val="00AF0F26"/>
    <w:rsid w:val="00B5683F"/>
    <w:rsid w:val="00B623F6"/>
    <w:rsid w:val="00BC6D18"/>
    <w:rsid w:val="00BE0709"/>
    <w:rsid w:val="00BE297F"/>
    <w:rsid w:val="00C81BD0"/>
    <w:rsid w:val="00F1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353C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6D60"/>
    <w:rPr>
      <w:rFonts w:ascii="Times New Roman" w:hAnsi="Times New Roman" w:cs="Times New Roman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1A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D60"/>
    <w:pPr>
      <w:spacing w:after="200" w:line="276" w:lineRule="auto"/>
      <w:ind w:left="720"/>
      <w:contextualSpacing/>
    </w:pPr>
    <w:rPr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93103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103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01AC3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paragraph" w:styleId="NormalWeb">
    <w:name w:val="Normal (Web)"/>
    <w:basedOn w:val="Normal"/>
    <w:uiPriority w:val="99"/>
    <w:unhideWhenUsed/>
    <w:rsid w:val="00601AC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1E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1E0"/>
    <w:rPr>
      <w:rFonts w:ascii="Times New Roman" w:hAnsi="Times New Roman" w:cs="Times New Roman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F14B07"/>
    <w:rPr>
      <w:rFonts w:ascii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35DC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DC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DC1"/>
    <w:rPr>
      <w:rFonts w:ascii="Times New Roman" w:hAnsi="Times New Roman" w:cs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DC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DC1"/>
    <w:rPr>
      <w:rFonts w:ascii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554</Words>
  <Characters>3158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2018-07-05T01:27:00Z</cp:lastPrinted>
  <dcterms:created xsi:type="dcterms:W3CDTF">2018-07-16T06:18:00Z</dcterms:created>
  <dcterms:modified xsi:type="dcterms:W3CDTF">2018-07-16T06:18:00Z</dcterms:modified>
</cp:coreProperties>
</file>